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2265"/>
        <w:gridCol w:w="2265"/>
        <w:gridCol w:w="2265"/>
        <w:gridCol w:w="2265"/>
      </w:tblGrid>
      <w:tr w:rsidR="776EE33A" w14:paraId="58B43FF7" w14:textId="77777777" w:rsidTr="0075ED00">
        <w:trPr>
          <w:trHeight w:val="300"/>
        </w:trPr>
        <w:tc>
          <w:tcPr>
            <w:tcW w:w="2265" w:type="dxa"/>
            <w:tcMar>
              <w:left w:w="105" w:type="dxa"/>
              <w:right w:w="105" w:type="dxa"/>
            </w:tcMar>
          </w:tcPr>
          <w:p w14:paraId="1B243D29" w14:textId="30BBE66E" w:rsidR="776EE33A" w:rsidRDefault="776EE33A" w:rsidP="776EE33A">
            <w:pPr>
              <w:rPr>
                <w:rFonts w:ascii="Aptos" w:eastAsia="Aptos" w:hAnsi="Aptos" w:cs="Aptos"/>
                <w:color w:val="000000" w:themeColor="text1"/>
              </w:rPr>
            </w:pPr>
            <w:r w:rsidRPr="776EE33A">
              <w:rPr>
                <w:rFonts w:ascii="Aptos" w:eastAsia="Aptos" w:hAnsi="Aptos" w:cs="Aptos"/>
                <w:color w:val="000000" w:themeColor="text1"/>
              </w:rPr>
              <w:t>data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021E813B" w14:textId="52CDF536" w:rsidR="776EE33A" w:rsidRDefault="776EE33A" w:rsidP="776EE33A">
            <w:pPr>
              <w:rPr>
                <w:rFonts w:ascii="Aptos" w:eastAsia="Aptos" w:hAnsi="Aptos" w:cs="Aptos"/>
                <w:color w:val="000000" w:themeColor="text1"/>
              </w:rPr>
            </w:pPr>
            <w:r w:rsidRPr="776EE33A">
              <w:rPr>
                <w:rFonts w:ascii="Aptos" w:eastAsia="Aptos" w:hAnsi="Aptos" w:cs="Aptos"/>
                <w:color w:val="000000" w:themeColor="text1"/>
              </w:rPr>
              <w:t>informacja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62BEB415" w14:textId="4D96D9FF" w:rsidR="776EE33A" w:rsidRDefault="776EE33A" w:rsidP="776EE33A">
            <w:pPr>
              <w:rPr>
                <w:rFonts w:ascii="Aptos" w:eastAsia="Aptos" w:hAnsi="Aptos" w:cs="Aptos"/>
                <w:color w:val="000000" w:themeColor="text1"/>
              </w:rPr>
            </w:pPr>
            <w:r w:rsidRPr="776EE33A">
              <w:rPr>
                <w:rFonts w:ascii="Aptos" w:eastAsia="Aptos" w:hAnsi="Aptos" w:cs="Aptos"/>
                <w:color w:val="000000" w:themeColor="text1"/>
              </w:rPr>
              <w:t>uwagi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7A8FA7DF" w14:textId="2EB17BB8" w:rsidR="776EE33A" w:rsidRDefault="776EE33A" w:rsidP="776EE33A">
            <w:pPr>
              <w:rPr>
                <w:rFonts w:ascii="Aptos" w:eastAsia="Aptos" w:hAnsi="Aptos" w:cs="Aptos"/>
                <w:color w:val="000000" w:themeColor="text1"/>
              </w:rPr>
            </w:pPr>
            <w:r w:rsidRPr="776EE33A">
              <w:rPr>
                <w:rFonts w:ascii="Aptos" w:eastAsia="Aptos" w:hAnsi="Aptos" w:cs="Aptos"/>
                <w:color w:val="000000" w:themeColor="text1"/>
              </w:rPr>
              <w:t>autor</w:t>
            </w:r>
          </w:p>
        </w:tc>
      </w:tr>
      <w:tr w:rsidR="776EE33A" w14:paraId="67782DE7" w14:textId="77777777" w:rsidTr="0075ED00">
        <w:trPr>
          <w:trHeight w:val="300"/>
        </w:trPr>
        <w:tc>
          <w:tcPr>
            <w:tcW w:w="2265" w:type="dxa"/>
            <w:tcMar>
              <w:left w:w="105" w:type="dxa"/>
              <w:right w:w="105" w:type="dxa"/>
            </w:tcMar>
          </w:tcPr>
          <w:p w14:paraId="28C66F59" w14:textId="3A6B6917" w:rsidR="1543B8E7" w:rsidRDefault="1543B8E7" w:rsidP="1543B8E7">
            <w:pPr>
              <w:rPr>
                <w:rFonts w:ascii="Aptos" w:eastAsia="Aptos" w:hAnsi="Aptos" w:cs="Aptos"/>
                <w:color w:val="000000" w:themeColor="text1"/>
              </w:rPr>
            </w:pPr>
            <w:r w:rsidRPr="1543B8E7">
              <w:rPr>
                <w:rFonts w:ascii="Aptos" w:eastAsia="Aptos" w:hAnsi="Aptos" w:cs="Aptos"/>
                <w:color w:val="000000" w:themeColor="text1"/>
              </w:rPr>
              <w:t>202</w:t>
            </w:r>
            <w:r w:rsidR="00682AD9">
              <w:rPr>
                <w:rFonts w:ascii="Aptos" w:eastAsia="Aptos" w:hAnsi="Aptos" w:cs="Aptos"/>
                <w:color w:val="000000" w:themeColor="text1"/>
              </w:rPr>
              <w:t>5</w:t>
            </w:r>
            <w:r w:rsidRPr="1543B8E7">
              <w:rPr>
                <w:rFonts w:ascii="Aptos" w:eastAsia="Aptos" w:hAnsi="Aptos" w:cs="Aptos"/>
                <w:color w:val="000000" w:themeColor="text1"/>
              </w:rPr>
              <w:t>-</w:t>
            </w:r>
            <w:r w:rsidR="00682AD9">
              <w:rPr>
                <w:rFonts w:ascii="Aptos" w:eastAsia="Aptos" w:hAnsi="Aptos" w:cs="Aptos"/>
                <w:color w:val="000000" w:themeColor="text1"/>
              </w:rPr>
              <w:t>0</w:t>
            </w:r>
            <w:r w:rsidR="005461AF">
              <w:rPr>
                <w:rFonts w:ascii="Aptos" w:eastAsia="Aptos" w:hAnsi="Aptos" w:cs="Aptos"/>
                <w:color w:val="000000" w:themeColor="text1"/>
              </w:rPr>
              <w:t>5</w:t>
            </w:r>
            <w:r w:rsidRPr="1543B8E7">
              <w:rPr>
                <w:rFonts w:ascii="Aptos" w:eastAsia="Aptos" w:hAnsi="Aptos" w:cs="Aptos"/>
                <w:color w:val="000000" w:themeColor="text1"/>
              </w:rPr>
              <w:t>-</w:t>
            </w:r>
            <w:r w:rsidR="005461AF">
              <w:rPr>
                <w:rFonts w:ascii="Aptos" w:eastAsia="Aptos" w:hAnsi="Aptos" w:cs="Aptos"/>
                <w:color w:val="000000" w:themeColor="text1"/>
              </w:rPr>
              <w:t>05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03BCC67A" w14:textId="11E7D09B" w:rsidR="1543B8E7" w:rsidRDefault="1543B8E7" w:rsidP="1543B8E7">
            <w:pPr>
              <w:rPr>
                <w:rFonts w:ascii="Aptos" w:eastAsia="Aptos" w:hAnsi="Aptos" w:cs="Aptos"/>
                <w:color w:val="000000" w:themeColor="text1"/>
              </w:rPr>
            </w:pPr>
            <w:r w:rsidRPr="1543B8E7">
              <w:rPr>
                <w:rFonts w:ascii="Aptos" w:eastAsia="Aptos" w:hAnsi="Aptos" w:cs="Aptos"/>
                <w:color w:val="000000" w:themeColor="text1"/>
              </w:rPr>
              <w:t>W trakcie przygotowania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4715B4C9" w14:textId="53B5A3A0" w:rsidR="1543B8E7" w:rsidRDefault="1543B8E7" w:rsidP="1543B8E7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4AE257DC" w14:textId="6A8CC9BE" w:rsidR="1543B8E7" w:rsidRDefault="00682AD9" w:rsidP="1543B8E7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mdom</w:t>
            </w:r>
          </w:p>
        </w:tc>
      </w:tr>
      <w:tr w:rsidR="776EE33A" w14:paraId="2F11E62C" w14:textId="77777777" w:rsidTr="0075ED00">
        <w:trPr>
          <w:trHeight w:val="300"/>
        </w:trPr>
        <w:tc>
          <w:tcPr>
            <w:tcW w:w="2265" w:type="dxa"/>
            <w:tcMar>
              <w:left w:w="105" w:type="dxa"/>
              <w:right w:w="105" w:type="dxa"/>
            </w:tcMar>
          </w:tcPr>
          <w:p w14:paraId="1E610369" w14:textId="214BFEA8" w:rsidR="7090CD42" w:rsidRDefault="00EA3F30" w:rsidP="7090CD42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2025-0</w:t>
            </w:r>
            <w:r w:rsidR="005461AF">
              <w:rPr>
                <w:rFonts w:ascii="Aptos" w:eastAsia="Aptos" w:hAnsi="Aptos" w:cs="Aptos"/>
                <w:color w:val="000000" w:themeColor="text1"/>
              </w:rPr>
              <w:t>5</w:t>
            </w:r>
            <w:r>
              <w:rPr>
                <w:rFonts w:ascii="Aptos" w:eastAsia="Aptos" w:hAnsi="Aptos" w:cs="Aptos"/>
                <w:color w:val="000000" w:themeColor="text1"/>
              </w:rPr>
              <w:t>-</w:t>
            </w:r>
            <w:r w:rsidR="005461AF">
              <w:rPr>
                <w:rFonts w:ascii="Aptos" w:eastAsia="Aptos" w:hAnsi="Aptos" w:cs="Aptos"/>
                <w:color w:val="000000" w:themeColor="text1"/>
              </w:rPr>
              <w:t>05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3AF7A939" w14:textId="1E40047F" w:rsidR="7090CD42" w:rsidRDefault="7090CD42" w:rsidP="7090CD42">
            <w:pPr>
              <w:rPr>
                <w:rFonts w:ascii="Aptos" w:eastAsia="Aptos" w:hAnsi="Aptos" w:cs="Aptos"/>
                <w:color w:val="000000" w:themeColor="text1"/>
              </w:rPr>
            </w:pPr>
            <w:r w:rsidRPr="7090CD42">
              <w:rPr>
                <w:rFonts w:ascii="Aptos" w:eastAsia="Aptos" w:hAnsi="Aptos" w:cs="Aptos"/>
                <w:color w:val="000000" w:themeColor="text1"/>
              </w:rPr>
              <w:t>Wysłane do sprawdzenia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047445B8" w14:textId="5D5F628E" w:rsidR="7090CD42" w:rsidRDefault="7090CD42" w:rsidP="7090CD42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04967AC4" w14:textId="6ED7EF6F" w:rsidR="7090CD42" w:rsidRDefault="00EA3F30" w:rsidP="7090CD42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mdom</w:t>
            </w:r>
          </w:p>
        </w:tc>
      </w:tr>
      <w:tr w:rsidR="776EE33A" w14:paraId="0C921D8A" w14:textId="77777777" w:rsidTr="0075ED00">
        <w:trPr>
          <w:trHeight w:val="300"/>
        </w:trPr>
        <w:tc>
          <w:tcPr>
            <w:tcW w:w="2265" w:type="dxa"/>
            <w:tcMar>
              <w:left w:w="105" w:type="dxa"/>
              <w:right w:w="105" w:type="dxa"/>
            </w:tcMar>
          </w:tcPr>
          <w:p w14:paraId="3C47FC72" w14:textId="7B75472C" w:rsidR="776EE33A" w:rsidRDefault="776EE33A" w:rsidP="776EE33A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36213575" w14:textId="0C4ABEC2" w:rsidR="776EE33A" w:rsidRDefault="7090CD42" w:rsidP="776EE33A">
            <w:pPr>
              <w:rPr>
                <w:rFonts w:ascii="Aptos" w:eastAsia="Aptos" w:hAnsi="Aptos" w:cs="Aptos"/>
                <w:color w:val="000000" w:themeColor="text1"/>
              </w:rPr>
            </w:pPr>
            <w:r w:rsidRPr="7090CD42">
              <w:rPr>
                <w:rFonts w:ascii="Aptos" w:eastAsia="Aptos" w:hAnsi="Aptos" w:cs="Aptos"/>
                <w:color w:val="000000" w:themeColor="text1"/>
              </w:rPr>
              <w:t>sprawdzono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6A45AA80" w14:textId="12C4DCEE" w:rsidR="776EE33A" w:rsidRDefault="00D82586" w:rsidP="776EE33A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Naniesione/poprawione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748AE584" w14:textId="7C0173F0" w:rsidR="776EE33A" w:rsidRDefault="00EA3F30" w:rsidP="776EE33A">
            <w:pPr>
              <w:rPr>
                <w:rFonts w:ascii="Aptos" w:eastAsia="Aptos" w:hAnsi="Aptos" w:cs="Aptos"/>
                <w:color w:val="000000" w:themeColor="text1"/>
              </w:rPr>
            </w:pPr>
            <w:r>
              <w:rPr>
                <w:rFonts w:ascii="Aptos" w:eastAsia="Aptos" w:hAnsi="Aptos" w:cs="Aptos"/>
                <w:color w:val="000000" w:themeColor="text1"/>
              </w:rPr>
              <w:t>Agnieszka</w:t>
            </w:r>
          </w:p>
        </w:tc>
      </w:tr>
      <w:tr w:rsidR="0075ED00" w14:paraId="29CDB177" w14:textId="77777777" w:rsidTr="0075ED00">
        <w:trPr>
          <w:trHeight w:val="300"/>
        </w:trPr>
        <w:tc>
          <w:tcPr>
            <w:tcW w:w="2265" w:type="dxa"/>
            <w:tcMar>
              <w:left w:w="105" w:type="dxa"/>
              <w:right w:w="105" w:type="dxa"/>
            </w:tcMar>
          </w:tcPr>
          <w:p w14:paraId="7B22FDD7" w14:textId="2779D9EE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21CB8B14" w14:textId="11DD5165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  <w:r w:rsidRPr="0075ED00">
              <w:rPr>
                <w:rFonts w:ascii="Aptos" w:eastAsia="Aptos" w:hAnsi="Aptos" w:cs="Aptos"/>
                <w:color w:val="000000" w:themeColor="text1"/>
              </w:rPr>
              <w:t>Opublikowane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1A4CDC1B" w14:textId="53B5A3A0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23A17322" w14:textId="77B4BB39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75ED00" w14:paraId="73D6BD4D" w14:textId="77777777" w:rsidTr="0075ED00">
        <w:trPr>
          <w:trHeight w:val="300"/>
        </w:trPr>
        <w:tc>
          <w:tcPr>
            <w:tcW w:w="2265" w:type="dxa"/>
            <w:tcMar>
              <w:left w:w="105" w:type="dxa"/>
              <w:right w:w="105" w:type="dxa"/>
            </w:tcMar>
          </w:tcPr>
          <w:p w14:paraId="729D407F" w14:textId="08AA5209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7D82B651" w14:textId="59B3458A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  <w:r w:rsidRPr="0075ED00">
              <w:rPr>
                <w:rFonts w:ascii="Aptos" w:eastAsia="Aptos" w:hAnsi="Aptos" w:cs="Aptos"/>
                <w:color w:val="000000" w:themeColor="text1"/>
              </w:rPr>
              <w:t>rewizja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22B9B7E7" w14:textId="035661DE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18C89BBB" w14:textId="7F519457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75ED00" w14:paraId="13F5AD26" w14:textId="77777777" w:rsidTr="0075ED00">
        <w:trPr>
          <w:trHeight w:val="300"/>
        </w:trPr>
        <w:tc>
          <w:tcPr>
            <w:tcW w:w="2265" w:type="dxa"/>
            <w:tcMar>
              <w:left w:w="105" w:type="dxa"/>
              <w:right w:w="105" w:type="dxa"/>
            </w:tcMar>
          </w:tcPr>
          <w:p w14:paraId="76F2FD8F" w14:textId="0919DD31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520B6EF1" w14:textId="050CB0AE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  <w:r w:rsidRPr="0075ED00">
              <w:rPr>
                <w:rFonts w:ascii="Aptos" w:eastAsia="Aptos" w:hAnsi="Aptos" w:cs="Aptos"/>
                <w:color w:val="000000" w:themeColor="text1"/>
              </w:rPr>
              <w:t>Aktualizacja po rewizji</w:t>
            </w: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5CB7FE75" w14:textId="540C7A04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464A9BF0" w14:textId="0D00C3C5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  <w:tr w:rsidR="0075ED00" w14:paraId="1F6C59EC" w14:textId="77777777" w:rsidTr="0075ED00">
        <w:trPr>
          <w:trHeight w:val="300"/>
        </w:trPr>
        <w:tc>
          <w:tcPr>
            <w:tcW w:w="2265" w:type="dxa"/>
            <w:tcMar>
              <w:left w:w="105" w:type="dxa"/>
              <w:right w:w="105" w:type="dxa"/>
            </w:tcMar>
          </w:tcPr>
          <w:p w14:paraId="5570B70A" w14:textId="4E5CB308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16670AAF" w14:textId="1FD7170E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6ACCC541" w14:textId="51561FDD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  <w:tc>
          <w:tcPr>
            <w:tcW w:w="2265" w:type="dxa"/>
            <w:tcMar>
              <w:left w:w="105" w:type="dxa"/>
              <w:right w:w="105" w:type="dxa"/>
            </w:tcMar>
          </w:tcPr>
          <w:p w14:paraId="15821720" w14:textId="051193B7" w:rsidR="0075ED00" w:rsidRDefault="0075ED00" w:rsidP="0075ED00">
            <w:pPr>
              <w:rPr>
                <w:rFonts w:ascii="Aptos" w:eastAsia="Aptos" w:hAnsi="Aptos" w:cs="Aptos"/>
                <w:color w:val="000000" w:themeColor="text1"/>
              </w:rPr>
            </w:pPr>
          </w:p>
        </w:tc>
      </w:tr>
    </w:tbl>
    <w:p w14:paraId="69C1635A" w14:textId="363D7FFA" w:rsidR="00140255" w:rsidRDefault="00140255" w:rsidP="776EE33A"/>
    <w:p w14:paraId="47B7EF4D" w14:textId="77777777" w:rsidR="003A0EFD" w:rsidRDefault="003A0EFD" w:rsidP="776EE33A"/>
    <w:p w14:paraId="6EF8623B" w14:textId="08CD1C81" w:rsidR="000A22A0" w:rsidRDefault="000A22A0" w:rsidP="000A22A0">
      <w:pPr>
        <w:rPr>
          <w:rFonts w:ascii="Aptos Display" w:eastAsia="Aptos Display" w:hAnsi="Aptos Display" w:cs="Aptos Display"/>
          <w:b/>
          <w:bCs/>
          <w:color w:val="0F4761" w:themeColor="accent1" w:themeShade="BF"/>
          <w:sz w:val="40"/>
          <w:szCs w:val="40"/>
        </w:rPr>
      </w:pPr>
      <w:r w:rsidRPr="000A22A0">
        <w:rPr>
          <w:rFonts w:ascii="Aptos Display" w:eastAsia="Aptos Display" w:hAnsi="Aptos Display" w:cs="Aptos Display"/>
          <w:b/>
          <w:bCs/>
          <w:color w:val="0F4761" w:themeColor="accent1" w:themeShade="BF"/>
          <w:sz w:val="40"/>
          <w:szCs w:val="40"/>
        </w:rPr>
        <w:t xml:space="preserve">Spektrofotometry dwuwiązkowe </w:t>
      </w:r>
      <w:r w:rsidR="00AC4B3C">
        <w:rPr>
          <w:rFonts w:ascii="Aptos Display" w:eastAsia="Aptos Display" w:hAnsi="Aptos Display" w:cs="Aptos Display"/>
          <w:b/>
          <w:bCs/>
          <w:color w:val="0F4761" w:themeColor="accent1" w:themeShade="BF"/>
          <w:sz w:val="40"/>
          <w:szCs w:val="40"/>
        </w:rPr>
        <w:t>T95</w:t>
      </w:r>
    </w:p>
    <w:p w14:paraId="737EF97E" w14:textId="77777777" w:rsidR="00AB37FC" w:rsidRPr="00AB37FC" w:rsidRDefault="00AB37FC" w:rsidP="000A22A0">
      <w:pPr>
        <w:rPr>
          <w:rFonts w:ascii="Aptos Display" w:eastAsia="Aptos Display" w:hAnsi="Aptos Display" w:cs="Aptos Display"/>
          <w:b/>
          <w:bCs/>
          <w:color w:val="002060"/>
          <w:sz w:val="40"/>
          <w:szCs w:val="40"/>
        </w:rPr>
      </w:pPr>
    </w:p>
    <w:p w14:paraId="29BFCA2A" w14:textId="3FF8AB84" w:rsidR="00835644" w:rsidRPr="00AB37FC" w:rsidRDefault="00835644" w:rsidP="00835644">
      <w:pPr>
        <w:rPr>
          <w:rFonts w:ascii="Aptos" w:eastAsia="Aptos" w:hAnsi="Aptos" w:cs="Aptos"/>
          <w:color w:val="002060"/>
          <w:sz w:val="40"/>
          <w:szCs w:val="40"/>
        </w:rPr>
      </w:pPr>
      <w:r w:rsidRPr="00AB37FC">
        <w:rPr>
          <w:rFonts w:ascii="Aptos" w:eastAsia="Aptos" w:hAnsi="Aptos" w:cs="Aptos"/>
          <w:color w:val="002060"/>
          <w:sz w:val="40"/>
          <w:szCs w:val="40"/>
        </w:rPr>
        <w:t> </w:t>
      </w:r>
      <w:r w:rsidR="00AB37FC" w:rsidRPr="00AB37FC">
        <w:rPr>
          <w:rFonts w:ascii="Aptos" w:eastAsia="Aptos" w:hAnsi="Aptos" w:cs="Aptos"/>
          <w:color w:val="002060"/>
          <w:sz w:val="40"/>
          <w:szCs w:val="40"/>
        </w:rPr>
        <w:t>Dział:</w:t>
      </w:r>
    </w:p>
    <w:p w14:paraId="321B8C6C" w14:textId="5456366D" w:rsidR="00AB37FC" w:rsidRPr="00835644" w:rsidRDefault="00AB37FC" w:rsidP="00835644">
      <w:pPr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>Aparatura laboratoryjna i terenowa</w:t>
      </w:r>
    </w:p>
    <w:p w14:paraId="3DBB636E" w14:textId="77777777" w:rsidR="00835644" w:rsidRPr="00835644" w:rsidRDefault="00835644" w:rsidP="00835644">
      <w:pPr>
        <w:pStyle w:val="Nagwek1"/>
        <w:rPr>
          <w:rFonts w:eastAsia="Aptos"/>
        </w:rPr>
      </w:pPr>
      <w:r w:rsidRPr="00835644">
        <w:rPr>
          <w:rFonts w:eastAsia="Aptos"/>
        </w:rPr>
        <w:t>Kategoria: </w:t>
      </w:r>
    </w:p>
    <w:p w14:paraId="51694B23" w14:textId="5ACB18F3" w:rsidR="007549E6" w:rsidRDefault="00046EEB" w:rsidP="12E43651">
      <w:pPr>
        <w:pStyle w:val="Nagwek1"/>
        <w:rPr>
          <w:rFonts w:ascii="Aptos" w:eastAsia="Aptos" w:hAnsi="Aptos" w:cs="Aptos"/>
          <w:color w:val="000000" w:themeColor="text1"/>
          <w:sz w:val="22"/>
          <w:szCs w:val="22"/>
        </w:rPr>
      </w:pPr>
      <w:r>
        <w:rPr>
          <w:rFonts w:ascii="Aptos" w:eastAsia="Aptos" w:hAnsi="Aptos" w:cs="Aptos"/>
          <w:color w:val="000000" w:themeColor="text1"/>
          <w:sz w:val="22"/>
          <w:szCs w:val="22"/>
        </w:rPr>
        <w:t xml:space="preserve">Wyposażenie laboratoriów: </w:t>
      </w:r>
      <w:r w:rsidR="007549E6" w:rsidRPr="007549E6">
        <w:rPr>
          <w:rFonts w:ascii="Aptos" w:eastAsia="Aptos" w:hAnsi="Aptos" w:cs="Aptos"/>
          <w:color w:val="000000" w:themeColor="text1"/>
          <w:sz w:val="22"/>
          <w:szCs w:val="22"/>
        </w:rPr>
        <w:t>Spektrofotometry VIS i UV-VIS</w:t>
      </w:r>
    </w:p>
    <w:p w14:paraId="2AA16E27" w14:textId="77777777" w:rsidR="00781081" w:rsidRDefault="00781081" w:rsidP="00781081"/>
    <w:p w14:paraId="6B11C1C2" w14:textId="76FC609B" w:rsidR="00781081" w:rsidRPr="00781081" w:rsidRDefault="00781081" w:rsidP="00781081">
      <w:pPr>
        <w:rPr>
          <w:color w:val="002060"/>
          <w:sz w:val="40"/>
          <w:szCs w:val="40"/>
        </w:rPr>
      </w:pPr>
      <w:r w:rsidRPr="00781081">
        <w:rPr>
          <w:color w:val="002060"/>
          <w:sz w:val="40"/>
          <w:szCs w:val="40"/>
        </w:rPr>
        <w:t>Producent:</w:t>
      </w:r>
    </w:p>
    <w:p w14:paraId="36B08821" w14:textId="0722A318" w:rsidR="00781081" w:rsidRPr="00781081" w:rsidRDefault="00781081" w:rsidP="00781081">
      <w:r w:rsidRPr="00781081">
        <w:t>PG Instruments</w:t>
      </w:r>
    </w:p>
    <w:p w14:paraId="0BEE3ED1" w14:textId="24865B4C" w:rsidR="12E43651" w:rsidRDefault="4FABF264" w:rsidP="12E43651">
      <w:pPr>
        <w:pStyle w:val="Nagwek1"/>
      </w:pPr>
      <w:r>
        <w:lastRenderedPageBreak/>
        <w:t>Opis:</w:t>
      </w:r>
    </w:p>
    <w:p w14:paraId="3ED02013" w14:textId="0DD10423" w:rsidR="00471551" w:rsidRPr="00471551" w:rsidRDefault="00471551" w:rsidP="00471551">
      <w:pPr>
        <w:jc w:val="center"/>
      </w:pPr>
      <w:r w:rsidRPr="00471551">
        <w:drawing>
          <wp:inline distT="0" distB="0" distL="0" distR="0" wp14:anchorId="61ACD765" wp14:editId="77E7B84D">
            <wp:extent cx="5760720" cy="3595370"/>
            <wp:effectExtent l="0" t="0" r="0" b="5080"/>
            <wp:docPr id="1469519640" name="Obraz 2" descr="Obraz zawierający Urządzenie domowe, drukark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519640" name="Obraz 2" descr="Obraz zawierający Urządzenie domowe, drukark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AA9B" w14:textId="7413E7FC" w:rsidR="00682AD9" w:rsidRDefault="00682AD9" w:rsidP="00D82586">
      <w:pPr>
        <w:jc w:val="center"/>
      </w:pPr>
    </w:p>
    <w:p w14:paraId="128012F1" w14:textId="77777777" w:rsidR="00682AD9" w:rsidRPr="00682AD9" w:rsidRDefault="00682AD9" w:rsidP="00682AD9"/>
    <w:p w14:paraId="0F298FC0" w14:textId="5902F931" w:rsidR="00A7756F" w:rsidRPr="00A7756F" w:rsidRDefault="00A7756F" w:rsidP="00A7756F">
      <w:r>
        <w:rPr>
          <w:b/>
          <w:bCs/>
        </w:rPr>
        <w:t>T95</w:t>
      </w:r>
      <w:r w:rsidRPr="00A7756F">
        <w:rPr>
          <w:b/>
          <w:bCs/>
        </w:rPr>
        <w:t xml:space="preserve"> to wysokiej klasy spektrofotometr dwuwiązkowy z regulowaną szerokością pasma spektralnego w zakresie od 0,1 do 5 nm, wybieraną w odstępach co 0,1 nm.</w:t>
      </w:r>
    </w:p>
    <w:p w14:paraId="487C83FA" w14:textId="77777777" w:rsidR="00A7756F" w:rsidRPr="00A7756F" w:rsidRDefault="00A7756F" w:rsidP="00A7756F">
      <w:r w:rsidRPr="00A7756F">
        <w:t>Monochromator Czerny-Turnera z holograficzną siatką dyfrakcyjną minimalizuje światło rozproszone i zapewnia doskonałą rozdzielczość optyczną. Zastosowanie fotopowielacza jako detektora zapewnia wyjątkową czułość.</w:t>
      </w:r>
    </w:p>
    <w:p w14:paraId="6BDFF5BE" w14:textId="77777777" w:rsidR="00A7756F" w:rsidRPr="00A7756F" w:rsidRDefault="00A7756F" w:rsidP="00A7756F">
      <w:r w:rsidRPr="00A7756F">
        <w:t>T95 posiada prawdziwie dwuwiązkowy układ optyczny, połączony z wydajnym i sprawdzonym systemem sterowania elektronicznego, który gwarantuje wysoką stabilność i niski poziom szumów tła.</w:t>
      </w:r>
    </w:p>
    <w:p w14:paraId="0EACF790" w14:textId="5C61EE18" w:rsidR="00A7756F" w:rsidRPr="00A7756F" w:rsidRDefault="00666642" w:rsidP="00A7756F">
      <w:r>
        <w:rPr>
          <w:noProof/>
        </w:rPr>
        <w:drawing>
          <wp:inline distT="0" distB="0" distL="0" distR="0" wp14:anchorId="68A21A4E" wp14:editId="4BD4C2C3">
            <wp:extent cx="1434465" cy="1912620"/>
            <wp:effectExtent l="0" t="0" r="0" b="0"/>
            <wp:docPr id="1281424439" name="Obraz 3" descr="Obraz zawierający w pomieszczeniu, otwarte, pudełk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24439" name="Obraz 3" descr="Obraz zawierający w pomieszczeniu, otwarte, pudełk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E6958" wp14:editId="33F7FDEA">
            <wp:extent cx="2468880" cy="1540189"/>
            <wp:effectExtent l="0" t="0" r="7620" b="3175"/>
            <wp:docPr id="1419290000" name="Obraz 4" descr="Obraz zawierający Urządzenie domowe, drukarka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90000" name="Obraz 4" descr="Obraz zawierający Urządzenie domowe, drukarka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55" cy="154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czy te zdjęcia chcecie?:) </w:t>
      </w:r>
    </w:p>
    <w:p w14:paraId="20548B4B" w14:textId="5B1A0CDA" w:rsidR="003A0EFD" w:rsidRDefault="00C70942" w:rsidP="009648D3">
      <w:pPr>
        <w:pStyle w:val="Nagwek2"/>
      </w:pPr>
      <w:r>
        <w:lastRenderedPageBreak/>
        <w:t>Krótki opis:</w:t>
      </w:r>
    </w:p>
    <w:p w14:paraId="16FB30B3" w14:textId="33ABF1AA" w:rsidR="00277748" w:rsidRDefault="00277748" w:rsidP="4BCA55BE">
      <w:r w:rsidRPr="00277748">
        <w:t xml:space="preserve">T95 posiada zaawansowaną funkcję ciągłej zmiennej szerokości pasma, co czyni go urządzeniem </w:t>
      </w:r>
      <w:r w:rsidR="001A4903">
        <w:t>idealnym</w:t>
      </w:r>
      <w:r w:rsidRPr="00277748">
        <w:t xml:space="preserve"> do zastosowań wymagających precyzyjnej i dokładnej kontroli rozdzielczości długości fali.</w:t>
      </w:r>
    </w:p>
    <w:p w14:paraId="7321BD4A" w14:textId="6FF14BF0" w:rsidR="00682AD9" w:rsidRPr="00682AD9" w:rsidRDefault="00682AD9" w:rsidP="4BCA55BE">
      <w:pPr>
        <w:rPr>
          <w:rFonts w:asciiTheme="majorHAnsi" w:hAnsiTheme="majorHAnsi"/>
          <w:color w:val="156082" w:themeColor="accent1"/>
          <w:sz w:val="36"/>
          <w:szCs w:val="36"/>
        </w:rPr>
      </w:pPr>
      <w:r w:rsidRPr="00682AD9">
        <w:rPr>
          <w:rFonts w:asciiTheme="majorHAnsi" w:hAnsiTheme="majorHAnsi"/>
          <w:color w:val="156082" w:themeColor="accent1"/>
          <w:sz w:val="36"/>
          <w:szCs w:val="36"/>
        </w:rPr>
        <w:t>Zastosowania:</w:t>
      </w:r>
    </w:p>
    <w:p w14:paraId="6C0FE4CF" w14:textId="11C6F21F" w:rsidR="00682AD9" w:rsidRPr="00494F17" w:rsidRDefault="00682AD9" w:rsidP="4BCA55BE">
      <w:hyperlink r:id="rId11" w:history="1">
        <w:r w:rsidRPr="00682AD9">
          <w:rPr>
            <w:rStyle w:val="Hipercze"/>
          </w:rPr>
          <w:t>Browarnictwo</w:t>
        </w:r>
      </w:hyperlink>
      <w:r w:rsidRPr="00682AD9">
        <w:t>, </w:t>
      </w:r>
      <w:hyperlink r:id="rId12" w:history="1">
        <w:r w:rsidRPr="00682AD9">
          <w:rPr>
            <w:rStyle w:val="Hipercze"/>
          </w:rPr>
          <w:t>Cementownie</w:t>
        </w:r>
      </w:hyperlink>
      <w:r w:rsidRPr="00682AD9">
        <w:t>, </w:t>
      </w:r>
      <w:hyperlink r:id="rId13" w:history="1">
        <w:r w:rsidRPr="00682AD9">
          <w:rPr>
            <w:rStyle w:val="Hipercze"/>
          </w:rPr>
          <w:t>Hydrologia meteorologia</w:t>
        </w:r>
      </w:hyperlink>
      <w:r w:rsidRPr="00682AD9">
        <w:t> </w:t>
      </w:r>
      <w:hyperlink r:id="rId14" w:history="1">
        <w:r w:rsidRPr="00682AD9">
          <w:rPr>
            <w:rStyle w:val="Hipercze"/>
          </w:rPr>
          <w:t>Browarnictwo</w:t>
        </w:r>
      </w:hyperlink>
      <w:r w:rsidRPr="00682AD9">
        <w:t>, </w:t>
      </w:r>
      <w:hyperlink r:id="rId15" w:history="1">
        <w:r w:rsidRPr="00682AD9">
          <w:rPr>
            <w:rStyle w:val="Hipercze"/>
          </w:rPr>
          <w:t>Cementownie</w:t>
        </w:r>
      </w:hyperlink>
      <w:r w:rsidRPr="00682AD9">
        <w:t>, </w:t>
      </w:r>
      <w:hyperlink r:id="rId16" w:history="1">
        <w:r w:rsidRPr="00682AD9">
          <w:rPr>
            <w:rStyle w:val="Hipercze"/>
          </w:rPr>
          <w:t>Hydrologia meteorologia</w:t>
        </w:r>
      </w:hyperlink>
      <w:r w:rsidRPr="00682AD9">
        <w:t>, </w:t>
      </w:r>
      <w:hyperlink r:id="rId17" w:history="1">
        <w:r w:rsidRPr="00682AD9">
          <w:rPr>
            <w:rStyle w:val="Hipercze"/>
          </w:rPr>
          <w:t>Laboratoria Instytuty Uczelnie</w:t>
        </w:r>
      </w:hyperlink>
      <w:r w:rsidRPr="00682AD9">
        <w:t>, </w:t>
      </w:r>
      <w:hyperlink r:id="rId18" w:history="1">
        <w:r w:rsidRPr="00682AD9">
          <w:rPr>
            <w:rStyle w:val="Hipercze"/>
          </w:rPr>
          <w:t>Monitoring środowiska</w:t>
        </w:r>
      </w:hyperlink>
      <w:r w:rsidRPr="00682AD9">
        <w:t>, </w:t>
      </w:r>
      <w:hyperlink r:id="rId19" w:history="1">
        <w:r w:rsidRPr="00682AD9">
          <w:rPr>
            <w:rStyle w:val="Hipercze"/>
          </w:rPr>
          <w:t>Ochrona środowiska</w:t>
        </w:r>
      </w:hyperlink>
      <w:r w:rsidRPr="00682AD9">
        <w:t>, </w:t>
      </w:r>
      <w:hyperlink r:id="rId20" w:history="1">
        <w:r w:rsidRPr="00682AD9">
          <w:rPr>
            <w:rStyle w:val="Hipercze"/>
          </w:rPr>
          <w:t>Przemysł chemiczny</w:t>
        </w:r>
      </w:hyperlink>
      <w:r w:rsidRPr="00682AD9">
        <w:t>, </w:t>
      </w:r>
      <w:hyperlink r:id="rId21" w:history="1">
        <w:r w:rsidRPr="00682AD9">
          <w:rPr>
            <w:rStyle w:val="Hipercze"/>
          </w:rPr>
          <w:t>Przemysł cukrowniczy</w:t>
        </w:r>
      </w:hyperlink>
      <w:r w:rsidRPr="00682AD9">
        <w:t>, </w:t>
      </w:r>
      <w:hyperlink r:id="rId22" w:history="1">
        <w:r w:rsidRPr="00682AD9">
          <w:rPr>
            <w:rStyle w:val="Hipercze"/>
          </w:rPr>
          <w:t>Rolnictwo i ogrodnictwo</w:t>
        </w:r>
      </w:hyperlink>
      <w:r w:rsidRPr="00682AD9">
        <w:t>, </w:t>
      </w:r>
      <w:hyperlink r:id="rId23" w:history="1">
        <w:r w:rsidRPr="00682AD9">
          <w:rPr>
            <w:rStyle w:val="Hipercze"/>
          </w:rPr>
          <w:t>Sektor medyczny i farmaceutyczny</w:t>
        </w:r>
      </w:hyperlink>
      <w:r w:rsidRPr="00682AD9">
        <w:t>, </w:t>
      </w:r>
      <w:hyperlink r:id="rId24" w:history="1">
        <w:r w:rsidRPr="00682AD9">
          <w:rPr>
            <w:rStyle w:val="Hipercze"/>
          </w:rPr>
          <w:t>Spektrofotometria</w:t>
        </w:r>
      </w:hyperlink>
      <w:r w:rsidRPr="00682AD9">
        <w:t>, </w:t>
      </w:r>
      <w:hyperlink r:id="rId25" w:history="1">
        <w:r w:rsidRPr="00682AD9">
          <w:rPr>
            <w:rStyle w:val="Hipercze"/>
          </w:rPr>
          <w:t>Wodociągi i kanalizacja Laboratorium</w:t>
        </w:r>
      </w:hyperlink>
      <w:r w:rsidRPr="00682AD9">
        <w:t>, </w:t>
      </w:r>
      <w:hyperlink r:id="rId26" w:history="1">
        <w:r w:rsidRPr="00682AD9">
          <w:rPr>
            <w:rStyle w:val="Hipercze"/>
          </w:rPr>
          <w:t>przemysł farmaceutyczny</w:t>
        </w:r>
      </w:hyperlink>
      <w:r w:rsidRPr="00682AD9">
        <w:t>, </w:t>
      </w:r>
      <w:hyperlink r:id="rId27" w:history="1">
        <w:r w:rsidRPr="00682AD9">
          <w:rPr>
            <w:rStyle w:val="Hipercze"/>
          </w:rPr>
          <w:t>przemysł spożywczy</w:t>
        </w:r>
      </w:hyperlink>
    </w:p>
    <w:p w14:paraId="47BA92FD" w14:textId="06043CFF" w:rsidR="12E43651" w:rsidRDefault="4BCA55BE" w:rsidP="003A0EFD">
      <w:pPr>
        <w:pStyle w:val="Nagwek1"/>
      </w:pPr>
      <w:r>
        <w:t>Specyfikacja</w:t>
      </w:r>
      <w:r w:rsidR="00682AD9">
        <w:t>:</w:t>
      </w:r>
    </w:p>
    <w:p w14:paraId="624D1923" w14:textId="0CECED0B" w:rsidR="00544755" w:rsidRPr="00544755" w:rsidRDefault="00544755" w:rsidP="00544755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5"/>
        <w:gridCol w:w="6026"/>
        <w:gridCol w:w="81"/>
      </w:tblGrid>
      <w:tr w:rsidR="00666642" w:rsidRPr="006C25E5" w14:paraId="3FA150EB" w14:textId="2787378A" w:rsidTr="0066664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F5A18ED" w14:textId="77777777" w:rsidR="00666642" w:rsidRPr="006C25E5" w:rsidRDefault="00666642" w:rsidP="006C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Specyfikacja</w:t>
            </w:r>
          </w:p>
        </w:tc>
        <w:tc>
          <w:tcPr>
            <w:tcW w:w="0" w:type="auto"/>
            <w:vAlign w:val="center"/>
            <w:hideMark/>
          </w:tcPr>
          <w:p w14:paraId="2E7AFF4F" w14:textId="77777777" w:rsidR="00666642" w:rsidRPr="006C25E5" w:rsidRDefault="00666642" w:rsidP="006C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T95</w:t>
            </w:r>
          </w:p>
        </w:tc>
        <w:tc>
          <w:tcPr>
            <w:tcW w:w="0" w:type="auto"/>
          </w:tcPr>
          <w:p w14:paraId="096A7ABC" w14:textId="77777777" w:rsidR="00666642" w:rsidRPr="006C25E5" w:rsidRDefault="00666642" w:rsidP="006C2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7CE6B632" w14:textId="7004DC28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AA0B55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Układ optyczny</w:t>
            </w:r>
          </w:p>
        </w:tc>
        <w:tc>
          <w:tcPr>
            <w:tcW w:w="0" w:type="auto"/>
            <w:vAlign w:val="center"/>
            <w:hideMark/>
          </w:tcPr>
          <w:p w14:paraId="58818C0D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Układ dwuwiązkowy</w:t>
            </w:r>
          </w:p>
        </w:tc>
        <w:tc>
          <w:tcPr>
            <w:tcW w:w="0" w:type="auto"/>
          </w:tcPr>
          <w:p w14:paraId="057EE066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01500B52" w14:textId="0921DF2F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E89673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Prędkość skanowania</w:t>
            </w:r>
          </w:p>
        </w:tc>
        <w:tc>
          <w:tcPr>
            <w:tcW w:w="0" w:type="auto"/>
            <w:vAlign w:val="center"/>
            <w:hideMark/>
          </w:tcPr>
          <w:p w14:paraId="2AE07E0A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Wybieralna</w:t>
            </w:r>
          </w:p>
        </w:tc>
        <w:tc>
          <w:tcPr>
            <w:tcW w:w="0" w:type="auto"/>
          </w:tcPr>
          <w:p w14:paraId="737BCD76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1ADF25F6" w14:textId="766DDB89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CEF96A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Zakres długości fali</w:t>
            </w:r>
          </w:p>
        </w:tc>
        <w:tc>
          <w:tcPr>
            <w:tcW w:w="0" w:type="auto"/>
            <w:vAlign w:val="center"/>
            <w:hideMark/>
          </w:tcPr>
          <w:p w14:paraId="7D435349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190 – 900 nm</w:t>
            </w:r>
          </w:p>
        </w:tc>
        <w:tc>
          <w:tcPr>
            <w:tcW w:w="0" w:type="auto"/>
          </w:tcPr>
          <w:p w14:paraId="6F8C1B3D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41762AA1" w14:textId="4D17F1F7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C00D61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Dokładność długości fali</w:t>
            </w:r>
          </w:p>
        </w:tc>
        <w:tc>
          <w:tcPr>
            <w:tcW w:w="0" w:type="auto"/>
            <w:vAlign w:val="center"/>
            <w:hideMark/>
          </w:tcPr>
          <w:p w14:paraId="4BCE3939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± 0,3 nm</w:t>
            </w:r>
          </w:p>
        </w:tc>
        <w:tc>
          <w:tcPr>
            <w:tcW w:w="0" w:type="auto"/>
          </w:tcPr>
          <w:p w14:paraId="2AAA7CC7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6FCC89A3" w14:textId="1E8981BA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4E440B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Powtarzalność długości fali</w:t>
            </w:r>
          </w:p>
        </w:tc>
        <w:tc>
          <w:tcPr>
            <w:tcW w:w="0" w:type="auto"/>
            <w:vAlign w:val="center"/>
            <w:hideMark/>
          </w:tcPr>
          <w:p w14:paraId="6E9546DD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≤ 0,1 nm</w:t>
            </w:r>
          </w:p>
        </w:tc>
        <w:tc>
          <w:tcPr>
            <w:tcW w:w="0" w:type="auto"/>
          </w:tcPr>
          <w:p w14:paraId="1C427C90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6AEA0418" w14:textId="5BAF1DB2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C92E13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Szerokość pasma spektralnego</w:t>
            </w:r>
          </w:p>
        </w:tc>
        <w:tc>
          <w:tcPr>
            <w:tcW w:w="0" w:type="auto"/>
            <w:vAlign w:val="center"/>
            <w:hideMark/>
          </w:tcPr>
          <w:p w14:paraId="04F94C1F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Ciągła szczelina 0,1 – 5,0 nm (co 0,1 nm)</w:t>
            </w:r>
          </w:p>
        </w:tc>
        <w:tc>
          <w:tcPr>
            <w:tcW w:w="0" w:type="auto"/>
          </w:tcPr>
          <w:p w14:paraId="68131B1D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6BD8C4BA" w14:textId="1530E08D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AC0DD2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Tryb pomiarowy</w:t>
            </w:r>
          </w:p>
        </w:tc>
        <w:tc>
          <w:tcPr>
            <w:tcW w:w="0" w:type="auto"/>
            <w:vAlign w:val="center"/>
            <w:hideMark/>
          </w:tcPr>
          <w:p w14:paraId="199B09EF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Transmitancja, Absorbancja, Energia, Stężenie (przez oprogramowanie)</w:t>
            </w:r>
          </w:p>
        </w:tc>
        <w:tc>
          <w:tcPr>
            <w:tcW w:w="0" w:type="auto"/>
          </w:tcPr>
          <w:p w14:paraId="0F234449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0BF815AF" w14:textId="24934546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000888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Zakres fotometryczny</w:t>
            </w:r>
          </w:p>
        </w:tc>
        <w:tc>
          <w:tcPr>
            <w:tcW w:w="0" w:type="auto"/>
            <w:vAlign w:val="center"/>
            <w:hideMark/>
          </w:tcPr>
          <w:p w14:paraId="7A543812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-4,0 – 6,0 Abs, 0 – 1 000 000 T</w:t>
            </w:r>
          </w:p>
        </w:tc>
        <w:tc>
          <w:tcPr>
            <w:tcW w:w="0" w:type="auto"/>
          </w:tcPr>
          <w:p w14:paraId="40D55696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6CD008CE" w14:textId="296AFD00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6499E3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Dokładność fotometryczna</w:t>
            </w:r>
          </w:p>
        </w:tc>
        <w:tc>
          <w:tcPr>
            <w:tcW w:w="0" w:type="auto"/>
            <w:vAlign w:val="center"/>
            <w:hideMark/>
          </w:tcPr>
          <w:p w14:paraId="797085F5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± 0,3%</w:t>
            </w:r>
          </w:p>
        </w:tc>
        <w:tc>
          <w:tcPr>
            <w:tcW w:w="0" w:type="auto"/>
          </w:tcPr>
          <w:p w14:paraId="0878B4AE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45019805" w14:textId="149ECB7B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EEA9F8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Powtarzalność fotometryczna</w:t>
            </w:r>
          </w:p>
        </w:tc>
        <w:tc>
          <w:tcPr>
            <w:tcW w:w="0" w:type="auto"/>
            <w:vAlign w:val="center"/>
            <w:hideMark/>
          </w:tcPr>
          <w:p w14:paraId="75FB4E8E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≤ 0,1%T</w:t>
            </w:r>
          </w:p>
        </w:tc>
        <w:tc>
          <w:tcPr>
            <w:tcW w:w="0" w:type="auto"/>
          </w:tcPr>
          <w:p w14:paraId="2AF0E07D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5691D4B6" w14:textId="3FE5D794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31CA29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Szum fotometryczny</w:t>
            </w:r>
          </w:p>
        </w:tc>
        <w:tc>
          <w:tcPr>
            <w:tcW w:w="0" w:type="auto"/>
            <w:vAlign w:val="center"/>
            <w:hideMark/>
          </w:tcPr>
          <w:p w14:paraId="362578A3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0,00004 A (500 nm), po 30 min nagrzewania</w:t>
            </w:r>
          </w:p>
        </w:tc>
        <w:tc>
          <w:tcPr>
            <w:tcW w:w="0" w:type="auto"/>
          </w:tcPr>
          <w:p w14:paraId="6F8C0DD9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36B04AE5" w14:textId="37241868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9A3F9B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Płaskość linii bazowej</w:t>
            </w:r>
          </w:p>
        </w:tc>
        <w:tc>
          <w:tcPr>
            <w:tcW w:w="0" w:type="auto"/>
            <w:vAlign w:val="center"/>
            <w:hideMark/>
          </w:tcPr>
          <w:p w14:paraId="3F86EFF4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0,00005 A (190–850 nm), po 2 h nagrzewania</w:t>
            </w:r>
          </w:p>
        </w:tc>
        <w:tc>
          <w:tcPr>
            <w:tcW w:w="0" w:type="auto"/>
          </w:tcPr>
          <w:p w14:paraId="7EC92CC9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56639B4C" w14:textId="76B0B790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35F235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Stabilność linii bazowej</w:t>
            </w:r>
          </w:p>
        </w:tc>
        <w:tc>
          <w:tcPr>
            <w:tcW w:w="0" w:type="auto"/>
            <w:vAlign w:val="center"/>
            <w:hideMark/>
          </w:tcPr>
          <w:p w14:paraId="4499ABE0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0,00001 A/h (500 nm, 0 Abs), po 2 h nagrzewania</w:t>
            </w:r>
          </w:p>
        </w:tc>
        <w:tc>
          <w:tcPr>
            <w:tcW w:w="0" w:type="auto"/>
          </w:tcPr>
          <w:p w14:paraId="747F16DB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396654E8" w14:textId="0C13A6D0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49942A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Światło rozproszone</w:t>
            </w:r>
          </w:p>
        </w:tc>
        <w:tc>
          <w:tcPr>
            <w:tcW w:w="0" w:type="auto"/>
            <w:vAlign w:val="center"/>
            <w:hideMark/>
          </w:tcPr>
          <w:p w14:paraId="0FC5FC22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≤ 0,005% (@220 nm i 360 nm)</w:t>
            </w:r>
          </w:p>
        </w:tc>
        <w:tc>
          <w:tcPr>
            <w:tcW w:w="0" w:type="auto"/>
          </w:tcPr>
          <w:p w14:paraId="68F341B7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3CE65AD5" w14:textId="03A164C3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D416BC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Funkcjonalność podstawowa</w:t>
            </w:r>
          </w:p>
        </w:tc>
        <w:tc>
          <w:tcPr>
            <w:tcW w:w="0" w:type="auto"/>
            <w:vAlign w:val="center"/>
            <w:hideMark/>
          </w:tcPr>
          <w:p w14:paraId="5478E497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Brak funkcji samodzielnej pracy</w:t>
            </w:r>
          </w:p>
        </w:tc>
        <w:tc>
          <w:tcPr>
            <w:tcW w:w="0" w:type="auto"/>
          </w:tcPr>
          <w:p w14:paraId="61A34BB4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3F289600" w14:textId="0CAF6402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377F62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Uchwyt na kuwety</w:t>
            </w:r>
          </w:p>
        </w:tc>
        <w:tc>
          <w:tcPr>
            <w:tcW w:w="0" w:type="auto"/>
            <w:vAlign w:val="center"/>
            <w:hideMark/>
          </w:tcPr>
          <w:p w14:paraId="281EC2EC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8-pozycyjny automatyczny + stały uchwyt referencyjny</w:t>
            </w:r>
          </w:p>
        </w:tc>
        <w:tc>
          <w:tcPr>
            <w:tcW w:w="0" w:type="auto"/>
          </w:tcPr>
          <w:p w14:paraId="3F9C47EA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5F2940DA" w14:textId="6FFC1F5C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0F55AB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Rurka fotopowielacza</w:t>
            </w:r>
          </w:p>
        </w:tc>
        <w:tc>
          <w:tcPr>
            <w:tcW w:w="0" w:type="auto"/>
            <w:vAlign w:val="center"/>
            <w:hideMark/>
          </w:tcPr>
          <w:p w14:paraId="4E564887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PMT (fotopowielacz)</w:t>
            </w:r>
          </w:p>
        </w:tc>
        <w:tc>
          <w:tcPr>
            <w:tcW w:w="0" w:type="auto"/>
          </w:tcPr>
          <w:p w14:paraId="364C00A3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5E9E96C2" w14:textId="15FAC42D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A9D4EB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Źródło światła</w:t>
            </w:r>
          </w:p>
        </w:tc>
        <w:tc>
          <w:tcPr>
            <w:tcW w:w="0" w:type="auto"/>
            <w:vAlign w:val="center"/>
            <w:hideMark/>
          </w:tcPr>
          <w:p w14:paraId="2A5A2087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Lampa halogenowa, łukowa deuterowa i rtęciowa</w:t>
            </w:r>
          </w:p>
        </w:tc>
        <w:tc>
          <w:tcPr>
            <w:tcW w:w="0" w:type="auto"/>
          </w:tcPr>
          <w:p w14:paraId="5044B27C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2D076281" w14:textId="475B4323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0A87C4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Wyświetlacz</w:t>
            </w:r>
          </w:p>
        </w:tc>
        <w:tc>
          <w:tcPr>
            <w:tcW w:w="0" w:type="auto"/>
            <w:vAlign w:val="center"/>
            <w:hideMark/>
          </w:tcPr>
          <w:p w14:paraId="00072447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Brak wyświetlacza</w:t>
            </w:r>
          </w:p>
        </w:tc>
        <w:tc>
          <w:tcPr>
            <w:tcW w:w="0" w:type="auto"/>
          </w:tcPr>
          <w:p w14:paraId="132B8210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2929BCB0" w14:textId="6DD8BB74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5AB6E0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Drukarka</w:t>
            </w:r>
          </w:p>
        </w:tc>
        <w:tc>
          <w:tcPr>
            <w:tcW w:w="0" w:type="auto"/>
            <w:vAlign w:val="center"/>
            <w:hideMark/>
          </w:tcPr>
          <w:p w14:paraId="26265F7B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Niedostępna</w:t>
            </w:r>
          </w:p>
        </w:tc>
        <w:tc>
          <w:tcPr>
            <w:tcW w:w="0" w:type="auto"/>
          </w:tcPr>
          <w:p w14:paraId="2E9C4FC5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456ADD12" w14:textId="2199D1D8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387EF5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Interfejs z komputerem</w:t>
            </w:r>
          </w:p>
        </w:tc>
        <w:tc>
          <w:tcPr>
            <w:tcW w:w="0" w:type="auto"/>
            <w:vAlign w:val="center"/>
            <w:hideMark/>
          </w:tcPr>
          <w:p w14:paraId="2F6B60BC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USB</w:t>
            </w:r>
          </w:p>
        </w:tc>
        <w:tc>
          <w:tcPr>
            <w:tcW w:w="0" w:type="auto"/>
          </w:tcPr>
          <w:p w14:paraId="25141533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78D629BF" w14:textId="7BBD528C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AFCE09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lastRenderedPageBreak/>
              <w:t>Oprogramowanie</w:t>
            </w:r>
          </w:p>
        </w:tc>
        <w:tc>
          <w:tcPr>
            <w:tcW w:w="0" w:type="auto"/>
            <w:vAlign w:val="center"/>
            <w:hideMark/>
          </w:tcPr>
          <w:p w14:paraId="06800896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UV Control Software</w:t>
            </w:r>
          </w:p>
        </w:tc>
        <w:tc>
          <w:tcPr>
            <w:tcW w:w="0" w:type="auto"/>
          </w:tcPr>
          <w:p w14:paraId="2914ACDD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15A5DEB8" w14:textId="6070636B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C7AA0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Zasilanie</w:t>
            </w:r>
          </w:p>
        </w:tc>
        <w:tc>
          <w:tcPr>
            <w:tcW w:w="0" w:type="auto"/>
            <w:vAlign w:val="center"/>
            <w:hideMark/>
          </w:tcPr>
          <w:p w14:paraId="38C917E1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220V AC / 120V AC, 50–60 Hz, 500 W</w:t>
            </w:r>
          </w:p>
        </w:tc>
        <w:tc>
          <w:tcPr>
            <w:tcW w:w="0" w:type="auto"/>
          </w:tcPr>
          <w:p w14:paraId="52A2E493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6F1484FA" w14:textId="04AD198F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5DF35E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Waga</w:t>
            </w:r>
          </w:p>
        </w:tc>
        <w:tc>
          <w:tcPr>
            <w:tcW w:w="0" w:type="auto"/>
            <w:vAlign w:val="center"/>
            <w:hideMark/>
          </w:tcPr>
          <w:p w14:paraId="0A4E0B4F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36 kg</w:t>
            </w:r>
          </w:p>
        </w:tc>
        <w:tc>
          <w:tcPr>
            <w:tcW w:w="0" w:type="auto"/>
          </w:tcPr>
          <w:p w14:paraId="7FBA42C9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666642" w:rsidRPr="006C25E5" w14:paraId="002A45DF" w14:textId="675F050E" w:rsidTr="006666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3E5C44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Wymiary (szer. × gł. × wys.)</w:t>
            </w:r>
          </w:p>
        </w:tc>
        <w:tc>
          <w:tcPr>
            <w:tcW w:w="0" w:type="auto"/>
            <w:vAlign w:val="center"/>
            <w:hideMark/>
          </w:tcPr>
          <w:p w14:paraId="5066507A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6C25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550 mm × 500 mm × 260 mm</w:t>
            </w:r>
          </w:p>
        </w:tc>
        <w:tc>
          <w:tcPr>
            <w:tcW w:w="0" w:type="auto"/>
          </w:tcPr>
          <w:p w14:paraId="4351D276" w14:textId="77777777" w:rsidR="00666642" w:rsidRPr="006C25E5" w:rsidRDefault="00666642" w:rsidP="006C25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6EB5E088" w14:textId="77777777" w:rsidR="006C25E5" w:rsidRDefault="006C25E5" w:rsidP="008377CB"/>
    <w:p w14:paraId="3BAC8874" w14:textId="77777777" w:rsidR="006C25E5" w:rsidRDefault="006C25E5" w:rsidP="008377CB"/>
    <w:p w14:paraId="5BC62519" w14:textId="20869159" w:rsidR="00986E6D" w:rsidRPr="008377CB" w:rsidRDefault="00986E6D" w:rsidP="008377CB">
      <w:r>
        <w:t>+do pobrania karta katalogowa</w:t>
      </w:r>
      <w:r w:rsidR="006C25E5">
        <w:t xml:space="preserve"> </w:t>
      </w:r>
      <w:r w:rsidR="00544755">
        <w:t xml:space="preserve"> </w:t>
      </w:r>
      <w:r w:rsidR="00544755">
        <w:object w:dxaOrig="1520" w:dyaOrig="987" w14:anchorId="5CBB8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2pt;height:49.2pt" o:ole="">
            <v:imagedata r:id="rId28" o:title=""/>
          </v:shape>
          <o:OLEObject Type="Embed" ProgID="Package" ShapeID="_x0000_i1032" DrawAspect="Icon" ObjectID="_1807959278" r:id="rId29"/>
        </w:object>
      </w:r>
    </w:p>
    <w:sectPr w:rsidR="00986E6D" w:rsidRPr="008377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75B34"/>
    <w:multiLevelType w:val="multilevel"/>
    <w:tmpl w:val="51A2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618DA2"/>
    <w:multiLevelType w:val="hybridMultilevel"/>
    <w:tmpl w:val="D6D89702"/>
    <w:lvl w:ilvl="0" w:tplc="D39EFD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409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302E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69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A22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F08D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F4E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8E4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B21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84F83"/>
    <w:multiLevelType w:val="hybridMultilevel"/>
    <w:tmpl w:val="A238E1E2"/>
    <w:lvl w:ilvl="0" w:tplc="3D94A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BEE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D2B0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ABB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70F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06A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74E1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5471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726A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F06B2"/>
    <w:multiLevelType w:val="hybridMultilevel"/>
    <w:tmpl w:val="9692F47A"/>
    <w:lvl w:ilvl="0" w:tplc="AEBC1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88D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C89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4821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9CD6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10F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A0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D85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E640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2D5BE"/>
    <w:multiLevelType w:val="hybridMultilevel"/>
    <w:tmpl w:val="D3CCE160"/>
    <w:lvl w:ilvl="0" w:tplc="ADE81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431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1673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9A4D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03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228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C08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AB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26E8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87145"/>
    <w:multiLevelType w:val="multilevel"/>
    <w:tmpl w:val="6C7A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267AD9"/>
    <w:multiLevelType w:val="hybridMultilevel"/>
    <w:tmpl w:val="6AC6B5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8E6A8"/>
    <w:multiLevelType w:val="hybridMultilevel"/>
    <w:tmpl w:val="44942FB0"/>
    <w:lvl w:ilvl="0" w:tplc="EC4A8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EB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E47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C42F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D650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4AD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308D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D69B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2005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A7A4E"/>
    <w:multiLevelType w:val="multilevel"/>
    <w:tmpl w:val="8EE8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EA9109"/>
    <w:multiLevelType w:val="multilevel"/>
    <w:tmpl w:val="E90E6A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6A3E6"/>
    <w:multiLevelType w:val="hybridMultilevel"/>
    <w:tmpl w:val="48762582"/>
    <w:lvl w:ilvl="0" w:tplc="62D64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6E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9EE1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481A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2F3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740D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042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6AFF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9E4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1E4ED9"/>
    <w:multiLevelType w:val="hybridMultilevel"/>
    <w:tmpl w:val="C5D64E72"/>
    <w:lvl w:ilvl="0" w:tplc="F0D01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60D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AE5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C84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0F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D8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3EE8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603B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942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9F308"/>
    <w:multiLevelType w:val="hybridMultilevel"/>
    <w:tmpl w:val="D278EC3A"/>
    <w:lvl w:ilvl="0" w:tplc="18ACB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64D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1E0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7EE3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807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4EDD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96A9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6A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8007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7598260">
    <w:abstractNumId w:val="9"/>
  </w:num>
  <w:num w:numId="2" w16cid:durableId="2111930137">
    <w:abstractNumId w:val="11"/>
  </w:num>
  <w:num w:numId="3" w16cid:durableId="380639943">
    <w:abstractNumId w:val="4"/>
  </w:num>
  <w:num w:numId="4" w16cid:durableId="448428497">
    <w:abstractNumId w:val="2"/>
  </w:num>
  <w:num w:numId="5" w16cid:durableId="444619629">
    <w:abstractNumId w:val="7"/>
  </w:num>
  <w:num w:numId="6" w16cid:durableId="93135367">
    <w:abstractNumId w:val="1"/>
  </w:num>
  <w:num w:numId="7" w16cid:durableId="2066685926">
    <w:abstractNumId w:val="10"/>
  </w:num>
  <w:num w:numId="8" w16cid:durableId="1754665494">
    <w:abstractNumId w:val="3"/>
  </w:num>
  <w:num w:numId="9" w16cid:durableId="1362247910">
    <w:abstractNumId w:val="12"/>
  </w:num>
  <w:num w:numId="10" w16cid:durableId="1371569514">
    <w:abstractNumId w:val="6"/>
  </w:num>
  <w:num w:numId="11" w16cid:durableId="11538827">
    <w:abstractNumId w:val="8"/>
  </w:num>
  <w:num w:numId="12" w16cid:durableId="73818151">
    <w:abstractNumId w:val="5"/>
  </w:num>
  <w:num w:numId="13" w16cid:durableId="1963876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42E"/>
    <w:rsid w:val="00014027"/>
    <w:rsid w:val="00046EEB"/>
    <w:rsid w:val="000A22A0"/>
    <w:rsid w:val="000F48B2"/>
    <w:rsid w:val="00103D37"/>
    <w:rsid w:val="00140255"/>
    <w:rsid w:val="001A4903"/>
    <w:rsid w:val="00217567"/>
    <w:rsid w:val="00255A02"/>
    <w:rsid w:val="00277748"/>
    <w:rsid w:val="0029042E"/>
    <w:rsid w:val="00360F94"/>
    <w:rsid w:val="003A0EFD"/>
    <w:rsid w:val="003E6E10"/>
    <w:rsid w:val="00424F0F"/>
    <w:rsid w:val="00427ED4"/>
    <w:rsid w:val="00447D37"/>
    <w:rsid w:val="00471551"/>
    <w:rsid w:val="00494F17"/>
    <w:rsid w:val="004D59BF"/>
    <w:rsid w:val="00544755"/>
    <w:rsid w:val="005461AF"/>
    <w:rsid w:val="005C3518"/>
    <w:rsid w:val="005D109B"/>
    <w:rsid w:val="005F0A54"/>
    <w:rsid w:val="006235F2"/>
    <w:rsid w:val="00657D4E"/>
    <w:rsid w:val="0066255C"/>
    <w:rsid w:val="00666642"/>
    <w:rsid w:val="00682AD9"/>
    <w:rsid w:val="006B3528"/>
    <w:rsid w:val="006B3DF2"/>
    <w:rsid w:val="006C25E5"/>
    <w:rsid w:val="00721E09"/>
    <w:rsid w:val="007549E6"/>
    <w:rsid w:val="0075ED00"/>
    <w:rsid w:val="00781081"/>
    <w:rsid w:val="007E7371"/>
    <w:rsid w:val="00835644"/>
    <w:rsid w:val="008377CB"/>
    <w:rsid w:val="00845621"/>
    <w:rsid w:val="008F68D6"/>
    <w:rsid w:val="0092012B"/>
    <w:rsid w:val="009648D3"/>
    <w:rsid w:val="0098656F"/>
    <w:rsid w:val="00986E6D"/>
    <w:rsid w:val="00A525C6"/>
    <w:rsid w:val="00A63228"/>
    <w:rsid w:val="00A7756F"/>
    <w:rsid w:val="00AB37FC"/>
    <w:rsid w:val="00AC4B3C"/>
    <w:rsid w:val="00B33441"/>
    <w:rsid w:val="00B5013F"/>
    <w:rsid w:val="00B53151"/>
    <w:rsid w:val="00B90859"/>
    <w:rsid w:val="00B96C03"/>
    <w:rsid w:val="00C149BA"/>
    <w:rsid w:val="00C367C2"/>
    <w:rsid w:val="00C441C0"/>
    <w:rsid w:val="00C70942"/>
    <w:rsid w:val="00C734FA"/>
    <w:rsid w:val="00D52DBC"/>
    <w:rsid w:val="00D70458"/>
    <w:rsid w:val="00D82586"/>
    <w:rsid w:val="00E4555E"/>
    <w:rsid w:val="00E83D89"/>
    <w:rsid w:val="00EA190F"/>
    <w:rsid w:val="00EA3F30"/>
    <w:rsid w:val="00EE1D61"/>
    <w:rsid w:val="00F32115"/>
    <w:rsid w:val="00FB29AC"/>
    <w:rsid w:val="12E43651"/>
    <w:rsid w:val="1543B8E7"/>
    <w:rsid w:val="2BA6E311"/>
    <w:rsid w:val="4BCA55BE"/>
    <w:rsid w:val="4FABF264"/>
    <w:rsid w:val="617ABB65"/>
    <w:rsid w:val="6BB29DF2"/>
    <w:rsid w:val="7090CD42"/>
    <w:rsid w:val="73A9881C"/>
    <w:rsid w:val="776EE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0FF63"/>
  <w15:chartTrackingRefBased/>
  <w15:docId w15:val="{D0A5D80E-076E-4BA5-B653-346252C7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904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904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04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904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904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904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904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904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904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04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2904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04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9042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9042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9042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9042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9042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9042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904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904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904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904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904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9042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9042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9042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904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9042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9042E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Zwykatabela1">
    <w:name w:val="Plain Table 1"/>
    <w:basedOn w:val="Standardowy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cze">
    <w:name w:val="Hyperlink"/>
    <w:basedOn w:val="Domylnaczcionkaakapitu"/>
    <w:uiPriority w:val="99"/>
    <w:unhideWhenUsed/>
    <w:rsid w:val="009648D3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48D3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377C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377CB"/>
    <w:rPr>
      <w:rFonts w:ascii="Consolas" w:hAnsi="Consolas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6C25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vag.com.pl/branze/hydrologia-meteorologia/" TargetMode="External"/><Relationship Id="rId18" Type="http://schemas.openxmlformats.org/officeDocument/2006/relationships/hyperlink" Target="https://envag.com.pl/zastosowanie/monitoring-srodowiska/" TargetMode="External"/><Relationship Id="rId26" Type="http://schemas.openxmlformats.org/officeDocument/2006/relationships/hyperlink" Target="https://envag.com.pl/zastosowanie/przemysl-farmaceutycz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nvag.com.pl/zastosowanie/przemysl-cukrowniczy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nvag.com.pl/branze/cementownie/" TargetMode="External"/><Relationship Id="rId17" Type="http://schemas.openxmlformats.org/officeDocument/2006/relationships/hyperlink" Target="https://envag.com.pl/zastosowanie/laboratoria-instytuty-uczelnie/" TargetMode="External"/><Relationship Id="rId25" Type="http://schemas.openxmlformats.org/officeDocument/2006/relationships/hyperlink" Target="https://envag.com.pl/zastosowanie/wodociagi-i-kanalizacja-laboratoriu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nvag.com.pl/zastosowanie/hydrologia-meteorologia/" TargetMode="External"/><Relationship Id="rId20" Type="http://schemas.openxmlformats.org/officeDocument/2006/relationships/hyperlink" Target="https://envag.com.pl/zastosowanie/przemysl-chemiczny/" TargetMode="Externa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vag.com.pl/branze/browarnictwo/" TargetMode="External"/><Relationship Id="rId24" Type="http://schemas.openxmlformats.org/officeDocument/2006/relationships/hyperlink" Target="https://envag.com.pl/zastosowanie/spektrofotometria/" TargetMode="External"/><Relationship Id="rId5" Type="http://schemas.openxmlformats.org/officeDocument/2006/relationships/styles" Target="styles.xml"/><Relationship Id="rId15" Type="http://schemas.openxmlformats.org/officeDocument/2006/relationships/hyperlink" Target="https://envag.com.pl/zastosowanie/cementownie/" TargetMode="External"/><Relationship Id="rId23" Type="http://schemas.openxmlformats.org/officeDocument/2006/relationships/hyperlink" Target="https://envag.com.pl/zastosowanie/sektor-medyczny-i-farmaceutyczny/" TargetMode="External"/><Relationship Id="rId28" Type="http://schemas.openxmlformats.org/officeDocument/2006/relationships/image" Target="media/image4.emf"/><Relationship Id="rId10" Type="http://schemas.openxmlformats.org/officeDocument/2006/relationships/image" Target="media/image3.png"/><Relationship Id="rId19" Type="http://schemas.openxmlformats.org/officeDocument/2006/relationships/hyperlink" Target="https://envag.com.pl/zastosowanie/ochrona-srodowiska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envag.com.pl/zastosowanie/browarnictwo/" TargetMode="External"/><Relationship Id="rId22" Type="http://schemas.openxmlformats.org/officeDocument/2006/relationships/hyperlink" Target="https://envag.com.pl/zastosowanie/rolnictwo-i-ogrodnictwo/" TargetMode="External"/><Relationship Id="rId27" Type="http://schemas.openxmlformats.org/officeDocument/2006/relationships/hyperlink" Target="https://envag.com.pl/zastosowanie/przemysl-spozywczy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E81A66-E1F1-43A0-A661-952A1C1639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DE80F4-4DBF-49F5-B01C-EB4A79F229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8E371-B1C5-4B1A-89A7-D82F36B05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b20a5e0b-7bc2-4dbb-a39f-14b8220da4b8}" enabled="0" method="" siteId="{b20a5e0b-7bc2-4dbb-a39f-14b8220da4b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580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Jeziorska</dc:creator>
  <cp:keywords/>
  <dc:description/>
  <cp:lastModifiedBy>Michalina Domaradzka - OMC Envag</cp:lastModifiedBy>
  <cp:revision>17</cp:revision>
  <dcterms:created xsi:type="dcterms:W3CDTF">2025-04-18T14:58:00Z</dcterms:created>
  <dcterms:modified xsi:type="dcterms:W3CDTF">2025-05-05T12:08:00Z</dcterms:modified>
</cp:coreProperties>
</file>