
<file path=[Content_Types].xml><?xml version="1.0" encoding="utf-8"?>
<Types xmlns="http://schemas.openxmlformats.org/package/2006/content-types">
  <Default Extension="bin" ContentType="application/vnd.openxmlformats-officedocument.oleObject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95"/>
        <w:tblW w:w="13955" w:type="dxa"/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88"/>
        <w:gridCol w:w="4561"/>
      </w:tblGrid>
      <w:tr w:rsidR="009F091A" w:rsidRPr="004D562F" w14:paraId="7F604A88" w14:textId="77777777" w:rsidTr="00F94E1F">
        <w:trPr>
          <w:trHeight w:val="4031"/>
        </w:trPr>
        <w:tc>
          <w:tcPr>
            <w:tcW w:w="4606" w:type="dxa"/>
            <w:tcBorders>
              <w:bottom w:val="single" w:sz="8" w:space="0" w:color="C0C0C0"/>
            </w:tcBorders>
            <w:vAlign w:val="center"/>
          </w:tcPr>
          <w:p w14:paraId="054DD2B7" w14:textId="1588C008" w:rsidR="009F091A" w:rsidRDefault="006D6EBF" w:rsidP="00F94E1F">
            <w:pPr>
              <w:pStyle w:val="1tytu-A-symbol"/>
              <w:ind w:left="0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A3BAB07" wp14:editId="301C58C6">
                  <wp:extent cx="2758440" cy="266700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002CEE83" w14:textId="5CDF8BDE" w:rsidR="009F091A" w:rsidRPr="006D6EBF" w:rsidRDefault="006D6EBF" w:rsidP="009F091A">
            <w:pPr>
              <w:pStyle w:val="Nagwek2"/>
              <w:rPr>
                <w:rFonts w:ascii="Arial Black" w:hAnsi="Arial Black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Arial Black" w:hAnsi="Arial Black"/>
                <w:sz w:val="48"/>
                <w:szCs w:val="48"/>
              </w:rPr>
              <w:t>Kolorymetr</w:t>
            </w:r>
            <w:proofErr w:type="spellEnd"/>
          </w:p>
          <w:p w14:paraId="3A154715" w14:textId="0A95A756" w:rsidR="009F091A" w:rsidRDefault="006D6EBF" w:rsidP="00F94E1F">
            <w:pPr>
              <w:pStyle w:val="1tytu-B-opis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Seri</w:t>
            </w:r>
            <w:r w:rsidR="009075CE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PFXi</w:t>
            </w:r>
            <w:proofErr w:type="spellEnd"/>
            <w:r>
              <w:rPr>
                <w:lang w:val="en-US"/>
              </w:rPr>
              <w:t xml:space="preserve"> 9</w:t>
            </w:r>
            <w:r w:rsidR="00B1432D">
              <w:rPr>
                <w:lang w:val="en-US"/>
              </w:rPr>
              <w:t>50</w:t>
            </w:r>
            <w:r>
              <w:rPr>
                <w:lang w:val="en-US"/>
              </w:rPr>
              <w:t>/P</w:t>
            </w:r>
            <w:r w:rsidR="009075CE">
              <w:rPr>
                <w:lang w:val="en-US"/>
              </w:rPr>
              <w:t xml:space="preserve"> Heated</w:t>
            </w:r>
          </w:p>
          <w:p w14:paraId="5D54B7A9" w14:textId="56310212" w:rsidR="009F091A" w:rsidRPr="004D562F" w:rsidRDefault="009F091A" w:rsidP="00F94E1F">
            <w:pPr>
              <w:pStyle w:val="1tytu-C-firma"/>
              <w:ind w:left="0"/>
              <w:rPr>
                <w:lang w:val="en-US"/>
              </w:rPr>
            </w:pPr>
            <w:r w:rsidRPr="004D562F">
              <w:rPr>
                <w:lang w:val="en-US"/>
              </w:rPr>
              <w:t>FIRMY</w:t>
            </w:r>
            <w:r>
              <w:rPr>
                <w:lang w:val="en-US"/>
              </w:rPr>
              <w:t xml:space="preserve"> LOVIBOND</w:t>
            </w:r>
            <w:r w:rsidRPr="004D562F">
              <w:rPr>
                <w:lang w:val="en-US"/>
              </w:rPr>
              <w:t xml:space="preserve"> </w:t>
            </w:r>
            <w:r>
              <w:rPr>
                <w:lang w:val="en-US"/>
              </w:rPr>
              <w:t>TINTOMETER</w:t>
            </w:r>
          </w:p>
        </w:tc>
        <w:tc>
          <w:tcPr>
            <w:tcW w:w="4561" w:type="dxa"/>
            <w:vAlign w:val="center"/>
          </w:tcPr>
          <w:p w14:paraId="1616AFBB" w14:textId="77777777" w:rsidR="009F091A" w:rsidRPr="004D562F" w:rsidRDefault="009F091A" w:rsidP="00F94E1F">
            <w:pPr>
              <w:pStyle w:val="1tytu-C-firma"/>
              <w:ind w:left="0"/>
              <w:rPr>
                <w:lang w:val="en-US"/>
              </w:rPr>
            </w:pPr>
          </w:p>
        </w:tc>
      </w:tr>
    </w:tbl>
    <w:p w14:paraId="03D969B7" w14:textId="3D8ED6D0" w:rsidR="00303F13" w:rsidRPr="006D6EBF" w:rsidRDefault="00303F13" w:rsidP="0084036B">
      <w:pPr>
        <w:rPr>
          <w:rFonts w:ascii="Arial" w:hAnsi="Arial" w:cs="Arial"/>
          <w:lang w:val="en-US"/>
        </w:rPr>
      </w:pPr>
    </w:p>
    <w:p w14:paraId="2BD3AE59" w14:textId="72D45C6D" w:rsidR="009F091A" w:rsidRPr="006D6EBF" w:rsidRDefault="009F091A" w:rsidP="0084036B">
      <w:pPr>
        <w:rPr>
          <w:rFonts w:ascii="Arial" w:hAnsi="Arial" w:cs="Arial"/>
          <w:lang w:val="en-US"/>
        </w:rPr>
      </w:pPr>
    </w:p>
    <w:p w14:paraId="03034A55" w14:textId="19EBA0E2" w:rsidR="006D6EBF" w:rsidRDefault="006D6EBF" w:rsidP="006D6EBF">
      <w:pPr>
        <w:spacing w:before="100" w:beforeAutospacing="1" w:after="100" w:afterAutospacing="1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Zastosowanie:</w:t>
      </w:r>
    </w:p>
    <w:p w14:paraId="25C3DE25" w14:textId="2340F950" w:rsidR="00C61684" w:rsidRDefault="00C61684" w:rsidP="006D6EBF">
      <w:pPr>
        <w:spacing w:before="100" w:beforeAutospacing="1" w:after="100" w:afterAutospacing="1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Produkty petrochemiczne, woski</w:t>
      </w:r>
    </w:p>
    <w:p w14:paraId="0EA9361A" w14:textId="77777777" w:rsidR="0038287F" w:rsidRPr="00C61684" w:rsidRDefault="0038287F" w:rsidP="006D6EBF">
      <w:pPr>
        <w:spacing w:before="100" w:beforeAutospacing="1" w:after="100" w:afterAutospacing="1"/>
        <w:rPr>
          <w:rFonts w:ascii="Arial" w:hAnsi="Arial" w:cs="Arial"/>
          <w:sz w:val="24"/>
          <w:lang w:val="pl-PL"/>
        </w:rPr>
      </w:pPr>
    </w:p>
    <w:p w14:paraId="2DB15674" w14:textId="5794D6C1" w:rsidR="006D6EBF" w:rsidRPr="006D6EBF" w:rsidRDefault="006D6EBF" w:rsidP="006D6EBF">
      <w:pPr>
        <w:spacing w:before="100" w:beforeAutospacing="1" w:after="100" w:afterAutospacing="1"/>
        <w:rPr>
          <w:rFonts w:ascii="Arial" w:hAnsi="Arial" w:cs="Arial"/>
          <w:b/>
          <w:bCs/>
          <w:sz w:val="24"/>
          <w:lang w:val="pl-PL"/>
        </w:rPr>
      </w:pPr>
      <w:r w:rsidRPr="006D6EBF">
        <w:rPr>
          <w:rFonts w:ascii="Arial" w:hAnsi="Arial" w:cs="Arial"/>
          <w:b/>
          <w:bCs/>
          <w:sz w:val="24"/>
          <w:lang w:val="pl-PL"/>
        </w:rPr>
        <w:t>Skale barwne:</w:t>
      </w:r>
    </w:p>
    <w:p w14:paraId="5C2D347C" w14:textId="2AB35A20" w:rsidR="009075CE" w:rsidRDefault="009075CE" w:rsidP="009075CE">
      <w:pPr>
        <w:spacing w:before="100" w:beforeAutospacing="1" w:after="100" w:afterAutospacing="1"/>
        <w:jc w:val="both"/>
        <w:rPr>
          <w:rFonts w:ascii="Arial" w:hAnsi="Arial" w:cs="Arial"/>
          <w:sz w:val="24"/>
          <w:shd w:val="clear" w:color="auto" w:fill="FFFFFF"/>
          <w:lang w:val="pl-PL"/>
        </w:rPr>
      </w:pPr>
      <w:r w:rsidRPr="009075CE">
        <w:rPr>
          <w:rFonts w:ascii="Arial" w:hAnsi="Arial" w:cs="Arial"/>
          <w:sz w:val="24"/>
          <w:shd w:val="clear" w:color="auto" w:fill="FFFFFF"/>
          <w:lang w:val="pl-PL"/>
        </w:rPr>
        <w:t xml:space="preserve">ASTM </w:t>
      </w:r>
      <w:proofErr w:type="spellStart"/>
      <w:r w:rsidRPr="009075CE">
        <w:rPr>
          <w:rFonts w:ascii="Arial" w:hAnsi="Arial" w:cs="Arial"/>
          <w:sz w:val="24"/>
          <w:shd w:val="clear" w:color="auto" w:fill="FFFFFF"/>
          <w:lang w:val="pl-PL"/>
        </w:rPr>
        <w:t>Colour</w:t>
      </w:r>
      <w:proofErr w:type="spellEnd"/>
      <w:r w:rsidRPr="009075CE">
        <w:rPr>
          <w:rFonts w:ascii="Arial" w:hAnsi="Arial" w:cs="Arial"/>
          <w:sz w:val="24"/>
          <w:shd w:val="clear" w:color="auto" w:fill="FFFFFF"/>
          <w:lang w:val="pl-PL"/>
        </w:rPr>
        <w:t xml:space="preserve">. Pt-Co, </w:t>
      </w:r>
      <w:proofErr w:type="spellStart"/>
      <w:r w:rsidRPr="009075CE">
        <w:rPr>
          <w:rFonts w:ascii="Arial" w:hAnsi="Arial" w:cs="Arial"/>
          <w:sz w:val="24"/>
          <w:shd w:val="clear" w:color="auto" w:fill="FFFFFF"/>
          <w:lang w:val="pl-PL"/>
        </w:rPr>
        <w:t>Saybolt</w:t>
      </w:r>
      <w:proofErr w:type="spellEnd"/>
      <w:r w:rsidRPr="009075CE">
        <w:rPr>
          <w:rFonts w:ascii="Arial" w:hAnsi="Arial" w:cs="Arial"/>
          <w:sz w:val="24"/>
          <w:shd w:val="clear" w:color="auto" w:fill="FFFFFF"/>
          <w:lang w:val="pl-PL"/>
        </w:rPr>
        <w:t xml:space="preserve"> </w:t>
      </w:r>
      <w:proofErr w:type="spellStart"/>
      <w:r w:rsidRPr="009075CE">
        <w:rPr>
          <w:rFonts w:ascii="Arial" w:hAnsi="Arial" w:cs="Arial"/>
          <w:sz w:val="24"/>
          <w:shd w:val="clear" w:color="auto" w:fill="FFFFFF"/>
          <w:lang w:val="pl-PL"/>
        </w:rPr>
        <w:t>Colour</w:t>
      </w:r>
      <w:proofErr w:type="spellEnd"/>
      <w:r w:rsidRPr="009075CE">
        <w:rPr>
          <w:rFonts w:ascii="Arial" w:hAnsi="Arial" w:cs="Arial"/>
          <w:sz w:val="24"/>
          <w:shd w:val="clear" w:color="auto" w:fill="FFFFFF"/>
          <w:lang w:val="pl-PL"/>
        </w:rPr>
        <w:t>, CIE L*a*b, absorbancja, transmitancja, głębokość optyczna</w:t>
      </w:r>
    </w:p>
    <w:p w14:paraId="3D9549E7" w14:textId="77777777" w:rsidR="0038287F" w:rsidRPr="009075CE" w:rsidRDefault="0038287F" w:rsidP="009075CE">
      <w:pPr>
        <w:spacing w:before="100" w:beforeAutospacing="1" w:after="100" w:afterAutospacing="1"/>
        <w:jc w:val="both"/>
        <w:rPr>
          <w:rFonts w:ascii="Arial" w:hAnsi="Arial" w:cs="Arial"/>
          <w:sz w:val="24"/>
          <w:shd w:val="clear" w:color="auto" w:fill="FFFFFF"/>
          <w:lang w:val="pl-PL"/>
        </w:rPr>
      </w:pPr>
    </w:p>
    <w:p w14:paraId="00F02A35" w14:textId="3E865CD5" w:rsidR="009F091A" w:rsidRPr="009F091A" w:rsidRDefault="009F091A" w:rsidP="009F091A">
      <w:pPr>
        <w:spacing w:before="100" w:beforeAutospacing="1" w:after="100" w:afterAutospacing="1"/>
        <w:jc w:val="both"/>
        <w:rPr>
          <w:rFonts w:ascii="Arial" w:hAnsi="Arial" w:cs="Arial"/>
          <w:sz w:val="24"/>
          <w:lang w:val="pl-PL"/>
        </w:rPr>
      </w:pPr>
      <w:r w:rsidRPr="009F091A">
        <w:rPr>
          <w:rFonts w:ascii="Arial" w:hAnsi="Arial" w:cs="Arial"/>
          <w:b/>
          <w:bCs/>
          <w:sz w:val="24"/>
          <w:lang w:val="pl-PL"/>
        </w:rPr>
        <w:t>Zalety:</w:t>
      </w:r>
    </w:p>
    <w:p w14:paraId="3536C6D8" w14:textId="53EE5329" w:rsidR="009F091A" w:rsidRPr="00C61684" w:rsidRDefault="006D6EBF" w:rsidP="006D6EBF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  <w:szCs w:val="22"/>
        </w:rPr>
      </w:pPr>
      <w:r w:rsidRPr="00C61684">
        <w:rPr>
          <w:sz w:val="24"/>
          <w:szCs w:val="24"/>
        </w:rPr>
        <w:t xml:space="preserve">system </w:t>
      </w:r>
      <w:proofErr w:type="spellStart"/>
      <w:r w:rsidRPr="00C61684">
        <w:rPr>
          <w:sz w:val="24"/>
          <w:szCs w:val="24"/>
        </w:rPr>
        <w:t>RCMSi</w:t>
      </w:r>
      <w:proofErr w:type="spellEnd"/>
      <w:r w:rsidRPr="00C61684">
        <w:rPr>
          <w:sz w:val="24"/>
          <w:szCs w:val="24"/>
        </w:rPr>
        <w:t xml:space="preserve"> umożliwia kalibrację i zdalne uaktualnianie urządzenia poprzez stronę internetową,</w:t>
      </w:r>
    </w:p>
    <w:p w14:paraId="11560DDF" w14:textId="47FE103D" w:rsidR="006D6EBF" w:rsidRPr="00C61684" w:rsidRDefault="006D6EBF" w:rsidP="006D6EBF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</w:rPr>
      </w:pPr>
      <w:r w:rsidRPr="00C61684">
        <w:rPr>
          <w:rFonts w:cs="Arial"/>
          <w:sz w:val="24"/>
        </w:rPr>
        <w:t>wyeliminowanie wszelkich kosztów i opóźnień związanych z serwisowaniem oraz zapewnienie zgodności z normami,</w:t>
      </w:r>
    </w:p>
    <w:p w14:paraId="4885025E" w14:textId="29A4C3D7" w:rsidR="006D6EBF" w:rsidRPr="00B01542" w:rsidRDefault="006D6EBF" w:rsidP="00B01542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</w:rPr>
      </w:pPr>
      <w:r w:rsidRPr="00C61684">
        <w:rPr>
          <w:rFonts w:cs="Arial"/>
          <w:sz w:val="24"/>
        </w:rPr>
        <w:t>komora pomiarowa o długości 153 mm</w:t>
      </w:r>
      <w:r w:rsidR="004179FC" w:rsidRPr="00C61684">
        <w:rPr>
          <w:rFonts w:cs="Arial"/>
          <w:sz w:val="24"/>
        </w:rPr>
        <w:t>,</w:t>
      </w:r>
    </w:p>
    <w:p w14:paraId="71E9948A" w14:textId="06E22C14" w:rsidR="006D6EBF" w:rsidRPr="00C61684" w:rsidRDefault="004179FC" w:rsidP="006D6EBF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</w:rPr>
      </w:pPr>
      <w:r w:rsidRPr="00C61684">
        <w:rPr>
          <w:rFonts w:cs="Arial"/>
          <w:sz w:val="24"/>
        </w:rPr>
        <w:t>16 filtrów interferencyjnych,</w:t>
      </w:r>
    </w:p>
    <w:p w14:paraId="3DBDD992" w14:textId="2DC1AC92" w:rsidR="004179FC" w:rsidRPr="00C61684" w:rsidRDefault="004179FC" w:rsidP="00C205FA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  <w:szCs w:val="22"/>
        </w:rPr>
      </w:pPr>
      <w:r w:rsidRPr="00C61684">
        <w:rPr>
          <w:sz w:val="24"/>
          <w:szCs w:val="22"/>
        </w:rPr>
        <w:t>dane wyjściowe odpowiadające zasadom GLP ,</w:t>
      </w:r>
    </w:p>
    <w:p w14:paraId="5E447CAF" w14:textId="7A062471" w:rsidR="004179FC" w:rsidRPr="00C61684" w:rsidRDefault="004179FC" w:rsidP="006D6EBF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</w:rPr>
      </w:pPr>
      <w:r w:rsidRPr="00C61684">
        <w:rPr>
          <w:rFonts w:cs="Arial"/>
          <w:sz w:val="24"/>
        </w:rPr>
        <w:t>wytrzymała konstrukcja stalowa o wysokiej odporności chemicznej,</w:t>
      </w:r>
    </w:p>
    <w:p w14:paraId="323D140D" w14:textId="7E2A0499" w:rsidR="004179FC" w:rsidRPr="00C61684" w:rsidRDefault="004179FC" w:rsidP="006D6EBF">
      <w:pPr>
        <w:pStyle w:val="2tekst-D-punktowanie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cs="Arial"/>
          <w:sz w:val="24"/>
        </w:rPr>
      </w:pPr>
      <w:r w:rsidRPr="00C61684">
        <w:rPr>
          <w:rFonts w:cs="Arial"/>
          <w:sz w:val="24"/>
        </w:rPr>
        <w:t>bardzo łatwa konserwacja,</w:t>
      </w:r>
    </w:p>
    <w:p w14:paraId="682A9F87" w14:textId="2A3B1269" w:rsidR="004179FC" w:rsidRPr="00C61684" w:rsidRDefault="004179FC" w:rsidP="004179FC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61684">
        <w:rPr>
          <w:sz w:val="24"/>
          <w:szCs w:val="24"/>
        </w:rPr>
        <w:t xml:space="preserve">szeroki wybór </w:t>
      </w:r>
      <w:proofErr w:type="spellStart"/>
      <w:r w:rsidRPr="00C61684">
        <w:rPr>
          <w:sz w:val="24"/>
          <w:szCs w:val="24"/>
        </w:rPr>
        <w:t>skal</w:t>
      </w:r>
      <w:proofErr w:type="spellEnd"/>
      <w:r w:rsidRPr="00C61684">
        <w:rPr>
          <w:sz w:val="24"/>
          <w:szCs w:val="24"/>
        </w:rPr>
        <w:t xml:space="preserve"> barwnych,</w:t>
      </w:r>
    </w:p>
    <w:p w14:paraId="373E0922" w14:textId="7F1379CF" w:rsidR="004179FC" w:rsidRPr="00C61684" w:rsidRDefault="004179FC" w:rsidP="004179FC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61684">
        <w:rPr>
          <w:sz w:val="24"/>
          <w:szCs w:val="24"/>
        </w:rPr>
        <w:t xml:space="preserve">możliwość zdalnej aktualizacji </w:t>
      </w:r>
      <w:proofErr w:type="spellStart"/>
      <w:r w:rsidRPr="00C61684">
        <w:rPr>
          <w:sz w:val="24"/>
          <w:szCs w:val="24"/>
        </w:rPr>
        <w:t>skal</w:t>
      </w:r>
      <w:proofErr w:type="spellEnd"/>
      <w:r w:rsidRPr="00C61684">
        <w:rPr>
          <w:sz w:val="24"/>
          <w:szCs w:val="24"/>
        </w:rPr>
        <w:t xml:space="preserve"> barwnych</w:t>
      </w:r>
    </w:p>
    <w:p w14:paraId="1FF11BEF" w14:textId="71E491C9" w:rsidR="00C61684" w:rsidRPr="00C61684" w:rsidRDefault="00C61684" w:rsidP="00C61684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61684">
        <w:rPr>
          <w:sz w:val="24"/>
          <w:szCs w:val="24"/>
        </w:rPr>
        <w:t>wyposażony jest w oprogramowanie do analizy danych</w:t>
      </w:r>
    </w:p>
    <w:p w14:paraId="5C635583" w14:textId="520CCCC0" w:rsidR="00C61684" w:rsidRPr="00C61684" w:rsidRDefault="0038287F" w:rsidP="00C61684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z</w:t>
      </w:r>
      <w:r w:rsidR="00C61684" w:rsidRPr="00C61684">
        <w:rPr>
          <w:sz w:val="24"/>
          <w:szCs w:val="22"/>
        </w:rPr>
        <w:t xml:space="preserve">estaw zawiera kuwety ze szkła </w:t>
      </w:r>
      <w:proofErr w:type="spellStart"/>
      <w:r w:rsidR="00C61684" w:rsidRPr="00C61684">
        <w:rPr>
          <w:sz w:val="24"/>
          <w:szCs w:val="22"/>
        </w:rPr>
        <w:t>borokrzemowego</w:t>
      </w:r>
      <w:proofErr w:type="spellEnd"/>
      <w:r w:rsidR="00C61684" w:rsidRPr="00C61684">
        <w:rPr>
          <w:sz w:val="24"/>
          <w:szCs w:val="22"/>
        </w:rPr>
        <w:t xml:space="preserve"> o dł. 10mm oraz 100mm, lampę zapasową, certyfikowany wzorzec odniesienia, instrukcję obsługi</w:t>
      </w:r>
    </w:p>
    <w:p w14:paraId="3DD7F84B" w14:textId="384DEF7F" w:rsidR="00C61684" w:rsidRPr="00C61684" w:rsidRDefault="0038287F" w:rsidP="00C61684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i</w:t>
      </w:r>
      <w:r w:rsidR="00C61684" w:rsidRPr="00C61684">
        <w:rPr>
          <w:sz w:val="24"/>
          <w:szCs w:val="22"/>
        </w:rPr>
        <w:t xml:space="preserve">nterfejs USB i LAN </w:t>
      </w:r>
    </w:p>
    <w:p w14:paraId="2CFF653C" w14:textId="3E7507A7" w:rsidR="004179FC" w:rsidRPr="00C61684" w:rsidRDefault="0038287F" w:rsidP="00C61684">
      <w:pPr>
        <w:pStyle w:val="2tekst-D-punktowanie"/>
        <w:numPr>
          <w:ilvl w:val="0"/>
          <w:numId w:val="15"/>
        </w:num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lastRenderedPageBreak/>
        <w:t>d</w:t>
      </w:r>
      <w:r w:rsidR="00C61684" w:rsidRPr="00C61684">
        <w:rPr>
          <w:sz w:val="24"/>
          <w:szCs w:val="22"/>
        </w:rPr>
        <w:t>uży, graficzny wyświetlacz LCD umożliwiający wyświetlanie wykresów i danych w wielu językach</w:t>
      </w:r>
    </w:p>
    <w:p w14:paraId="10A2F7E2" w14:textId="77777777" w:rsidR="00C61684" w:rsidRPr="00C61684" w:rsidRDefault="00C61684" w:rsidP="00C61684">
      <w:pPr>
        <w:pStyle w:val="2tekst-D-punktowanie"/>
        <w:numPr>
          <w:ilvl w:val="0"/>
          <w:numId w:val="0"/>
        </w:numPr>
        <w:spacing w:line="276" w:lineRule="auto"/>
        <w:ind w:left="227" w:hanging="227"/>
        <w:rPr>
          <w:szCs w:val="22"/>
        </w:rPr>
      </w:pPr>
    </w:p>
    <w:tbl>
      <w:tblPr>
        <w:tblpPr w:leftFromText="141" w:rightFromText="141" w:vertAnchor="text" w:horzAnchor="margin" w:tblpXSpec="center" w:tblpY="-79"/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3198"/>
        <w:gridCol w:w="3843"/>
        <w:gridCol w:w="909"/>
      </w:tblGrid>
      <w:tr w:rsidR="009F091A" w14:paraId="2413F328" w14:textId="77777777" w:rsidTr="00F94E1F">
        <w:trPr>
          <w:gridAfter w:val="1"/>
          <w:wAfter w:w="909" w:type="dxa"/>
          <w:trHeight w:val="360"/>
        </w:trPr>
        <w:tc>
          <w:tcPr>
            <w:tcW w:w="7950" w:type="dxa"/>
            <w:gridSpan w:val="3"/>
          </w:tcPr>
          <w:p w14:paraId="4DA09228" w14:textId="77777777" w:rsidR="009F091A" w:rsidRDefault="009F091A" w:rsidP="00F94E1F">
            <w:pPr>
              <w:pStyle w:val="2tekst-B-nagwek"/>
            </w:pPr>
            <w:r>
              <w:t>SPECYFIKACJA TECHNICZNA:</w:t>
            </w:r>
          </w:p>
        </w:tc>
      </w:tr>
      <w:tr w:rsidR="00B1432D" w:rsidRPr="00D37ECF" w14:paraId="7E7E0CDF" w14:textId="77777777" w:rsidTr="00B1432D">
        <w:trPr>
          <w:gridBefore w:val="1"/>
          <w:wBefore w:w="909" w:type="dxa"/>
          <w:cantSplit/>
          <w:trHeight w:hRule="exact" w:val="174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640B37" w14:textId="23CA9782" w:rsidR="00B1432D" w:rsidRDefault="00B1432D" w:rsidP="00B1432D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Spełnia normy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E230FA0" w14:textId="77777777" w:rsidR="00B1432D" w:rsidRPr="00B01542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01542">
              <w:rPr>
                <w:rFonts w:ascii="Arial Narrow" w:hAnsi="Arial Narrow"/>
                <w:sz w:val="20"/>
                <w:szCs w:val="20"/>
                <w:lang w:val="nl-NL"/>
              </w:rPr>
              <w:t xml:space="preserve">ASTM D156 </w:t>
            </w:r>
          </w:p>
          <w:p w14:paraId="121B25D9" w14:textId="77777777" w:rsidR="00B1432D" w:rsidRPr="00B01542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01542">
              <w:rPr>
                <w:rFonts w:ascii="Arial Narrow" w:hAnsi="Arial Narrow"/>
                <w:sz w:val="20"/>
                <w:szCs w:val="20"/>
                <w:lang w:val="nl-NL"/>
              </w:rPr>
              <w:t xml:space="preserve">ASTM D1209 </w:t>
            </w:r>
          </w:p>
          <w:p w14:paraId="3687BC91" w14:textId="77777777" w:rsidR="00B1432D" w:rsidRPr="00B01542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01542">
              <w:rPr>
                <w:rFonts w:ascii="Arial Narrow" w:hAnsi="Arial Narrow"/>
                <w:sz w:val="20"/>
                <w:szCs w:val="20"/>
                <w:lang w:val="nl-NL"/>
              </w:rPr>
              <w:t xml:space="preserve">ASTM D1500 </w:t>
            </w:r>
          </w:p>
          <w:p w14:paraId="1059CC23" w14:textId="77777777" w:rsidR="00B1432D" w:rsidRPr="00B01542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01542">
              <w:rPr>
                <w:rFonts w:ascii="Arial Narrow" w:hAnsi="Arial Narrow"/>
                <w:sz w:val="20"/>
                <w:szCs w:val="20"/>
                <w:lang w:val="nl-NL"/>
              </w:rPr>
              <w:t xml:space="preserve">ASTM D6045 </w:t>
            </w:r>
          </w:p>
          <w:p w14:paraId="5FF91CCD" w14:textId="77777777" w:rsidR="00B1432D" w:rsidRPr="00B01542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01542">
              <w:rPr>
                <w:rFonts w:ascii="Arial Narrow" w:hAnsi="Arial Narrow"/>
                <w:sz w:val="20"/>
                <w:szCs w:val="20"/>
                <w:lang w:val="nl-NL"/>
              </w:rPr>
              <w:t xml:space="preserve">ASTM E308 </w:t>
            </w:r>
          </w:p>
          <w:p w14:paraId="72D2C640" w14:textId="77777777" w:rsidR="00B1432D" w:rsidRPr="00B1432D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B1432D">
              <w:rPr>
                <w:rFonts w:ascii="Arial Narrow" w:hAnsi="Arial Narrow"/>
                <w:sz w:val="20"/>
                <w:szCs w:val="20"/>
                <w:lang w:val="nl-NL"/>
              </w:rPr>
              <w:t xml:space="preserve">ISO 2049 </w:t>
            </w:r>
          </w:p>
          <w:p w14:paraId="1B0C8707" w14:textId="77777777" w:rsidR="00B1432D" w:rsidRDefault="00B1432D" w:rsidP="00B1432D">
            <w:pPr>
              <w:spacing w:line="24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37ECF">
              <w:rPr>
                <w:rFonts w:ascii="Arial Narrow" w:hAnsi="Arial Narrow"/>
                <w:sz w:val="20"/>
                <w:szCs w:val="20"/>
                <w:lang w:val="en-US"/>
              </w:rPr>
              <w:t xml:space="preserve">ISO 6271 </w:t>
            </w:r>
          </w:p>
          <w:p w14:paraId="150F13FA" w14:textId="67D1BEFB" w:rsidR="00B1432D" w:rsidRPr="00D37ECF" w:rsidRDefault="00B1432D" w:rsidP="00B1432D">
            <w:pPr>
              <w:spacing w:line="240" w:lineRule="exac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091A" w14:paraId="5B3755FE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C0C9E9" w14:textId="356363CB" w:rsidR="009F091A" w:rsidRDefault="00D37ECF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Zakres widmowy</w:t>
            </w:r>
            <w:r w:rsidR="009F091A">
              <w:rPr>
                <w:rFonts w:ascii="Arial Narrow" w:hAnsi="Arial Narrow" w:cs="Arial"/>
                <w:kern w:val="22"/>
                <w:sz w:val="20"/>
                <w:lang w:val="pl-PL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ED613" w14:textId="2CAA5BB1" w:rsidR="009F091A" w:rsidRDefault="00D37ECF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420 - 710</w:t>
            </w:r>
            <w:r w:rsidR="009F091A">
              <w:rPr>
                <w:rFonts w:ascii="Arial Narrow" w:hAnsi="Arial Narrow" w:cs="Arial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pl-PL"/>
              </w:rPr>
              <w:t>m</w:t>
            </w:r>
            <w:r w:rsidR="009F091A">
              <w:rPr>
                <w:rFonts w:ascii="Arial Narrow" w:hAnsi="Arial Narrow" w:cs="Arial"/>
                <w:sz w:val="20"/>
                <w:lang w:val="pl-PL"/>
              </w:rPr>
              <w:t>m</w:t>
            </w:r>
          </w:p>
        </w:tc>
      </w:tr>
      <w:tr w:rsidR="009F091A" w14:paraId="6F066F2C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4EAC8DD" w14:textId="4EDBAF19" w:rsidR="009F091A" w:rsidRDefault="00D37ECF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Długość ścieżki</w:t>
            </w:r>
            <w:r w:rsidR="009F091A">
              <w:rPr>
                <w:rFonts w:ascii="Arial Narrow" w:hAnsi="Arial Narrow" w:cs="Arial"/>
                <w:kern w:val="22"/>
                <w:sz w:val="20"/>
                <w:lang w:val="pl-PL"/>
              </w:rPr>
              <w:t xml:space="preserve">  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677528" w14:textId="2704D276" w:rsidR="009F091A" w:rsidRDefault="00D37ECF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0,1 – 153 mm</w:t>
            </w:r>
          </w:p>
        </w:tc>
      </w:tr>
      <w:tr w:rsidR="009F091A" w14:paraId="30BB111D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E3DDB3" w14:textId="36C69C4A" w:rsidR="009F091A" w:rsidRDefault="00D37ECF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Szerokość pasma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CF977" w14:textId="7185A8EA" w:rsidR="009F091A" w:rsidRDefault="00D37ECF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10 mm</w:t>
            </w:r>
          </w:p>
        </w:tc>
      </w:tr>
      <w:tr w:rsidR="009F091A" w14:paraId="4E6DBCA7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C58EF" w14:textId="52B5B0F8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Pomiar geometrii transmisji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3C82AC" w14:textId="6997C03A" w:rsidR="009F091A" w:rsidRDefault="0059427C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0° - 180°</w:t>
            </w:r>
          </w:p>
        </w:tc>
      </w:tr>
      <w:tr w:rsidR="009F091A" w14:paraId="6D4046EC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EB2709" w14:textId="363FF798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Obserwacja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57256" w14:textId="383A8ED0" w:rsidR="009F091A" w:rsidRPr="009F091A" w:rsidRDefault="0059427C" w:rsidP="00F94E1F">
            <w:pPr>
              <w:spacing w:line="240" w:lineRule="exac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2°, 10°</w:t>
            </w:r>
          </w:p>
        </w:tc>
      </w:tr>
      <w:tr w:rsidR="009F091A" w14:paraId="42F96D0F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5EDCB56" w14:textId="5EE54E4E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Zasada pomiaru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E9E88F9" w14:textId="6649305A" w:rsidR="009F091A" w:rsidRPr="009F091A" w:rsidRDefault="0059427C" w:rsidP="00F94E1F">
            <w:pPr>
              <w:spacing w:line="240" w:lineRule="exac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filtrów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interferencyjnych</w:t>
            </w:r>
            <w:proofErr w:type="spellEnd"/>
          </w:p>
        </w:tc>
      </w:tr>
      <w:tr w:rsidR="009F091A" w14:paraId="5CD4C24F" w14:textId="77777777" w:rsidTr="00F94E1F">
        <w:trPr>
          <w:gridBefore w:val="1"/>
          <w:wBefore w:w="909" w:type="dxa"/>
          <w:cantSplit/>
          <w:trHeight w:hRule="exact"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D99F8E" w14:textId="00581CD7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Czas pomiaru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AF2E3" w14:textId="60611A81" w:rsidR="009F091A" w:rsidRDefault="0059427C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Poniżej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30 </w:t>
            </w:r>
            <w:proofErr w:type="spellStart"/>
            <w:r>
              <w:rPr>
                <w:rFonts w:ascii="Arial Narrow" w:hAnsi="Arial Narrow" w:cs="Arial"/>
                <w:sz w:val="20"/>
              </w:rPr>
              <w:t>sekund</w:t>
            </w:r>
            <w:proofErr w:type="spellEnd"/>
          </w:p>
        </w:tc>
      </w:tr>
      <w:tr w:rsidR="009F091A" w14:paraId="1B4304E8" w14:textId="77777777" w:rsidTr="0059427C">
        <w:trPr>
          <w:gridBefore w:val="1"/>
          <w:wBefore w:w="909" w:type="dxa"/>
          <w:cantSplit/>
          <w:trHeight w:hRule="exact" w:val="283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92F345A" w14:textId="12D184C0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Kalibracja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F850DD" w14:textId="6521AF50" w:rsidR="00194F6B" w:rsidRDefault="0059427C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Automatyczna</w:t>
            </w:r>
          </w:p>
        </w:tc>
      </w:tr>
      <w:tr w:rsidR="009F091A" w14:paraId="2D81916F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1FEADB" w14:textId="30D51FE8" w:rsidR="009F091A" w:rsidRDefault="0059427C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Termostat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463B2" w14:textId="21682442" w:rsidR="009F091A" w:rsidRDefault="0059427C" w:rsidP="00194F6B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Wbudowany</w:t>
            </w:r>
          </w:p>
        </w:tc>
      </w:tr>
      <w:tr w:rsidR="009F091A" w14:paraId="4E5FCD0E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EB52D22" w14:textId="662D8F8B" w:rsidR="009F091A" w:rsidRDefault="00194F6B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Interfejs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7915B13" w14:textId="04A37E8F" w:rsidR="009F091A" w:rsidRDefault="00194F6B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USB, RS232</w:t>
            </w:r>
            <w:r w:rsidR="00393437">
              <w:rPr>
                <w:rFonts w:ascii="Arial Narrow" w:hAnsi="Arial Narrow" w:cs="Arial"/>
                <w:sz w:val="20"/>
                <w:lang w:val="pl-PL"/>
              </w:rPr>
              <w:t>, Ethernet</w:t>
            </w:r>
          </w:p>
        </w:tc>
      </w:tr>
      <w:tr w:rsidR="00393437" w14:paraId="4D66A876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07D4751F" w14:textId="66D097D0" w:rsidR="00393437" w:rsidRPr="00194F6B" w:rsidRDefault="00393437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Pamięć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vAlign w:val="center"/>
          </w:tcPr>
          <w:p w14:paraId="7C9DD0F8" w14:textId="03BAF37D" w:rsidR="00393437" w:rsidRDefault="00393437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Ponad 100 000 ostatnich wyników</w:t>
            </w:r>
          </w:p>
        </w:tc>
      </w:tr>
      <w:tr w:rsidR="00393437" w:rsidRPr="009075CE" w14:paraId="4A31E82F" w14:textId="77777777" w:rsidTr="00393437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E2BC76" w14:textId="2B898BC0" w:rsidR="00393437" w:rsidRPr="00194F6B" w:rsidRDefault="00393437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Wyświetlacz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B64EF01" w14:textId="7FC34949" w:rsidR="00393437" w:rsidRDefault="00393437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Podświetlany wyświetlacz o wymiarach 240 x 128</w:t>
            </w:r>
          </w:p>
        </w:tc>
      </w:tr>
      <w:tr w:rsidR="009F091A" w:rsidRPr="009075CE" w14:paraId="3705C2EE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4C4A742B" w14:textId="5A9D8905" w:rsidR="009F091A" w:rsidRPr="00194F6B" w:rsidRDefault="00194F6B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 w:rsidRPr="00194F6B">
              <w:rPr>
                <w:rFonts w:ascii="Arial Narrow" w:hAnsi="Arial Narrow" w:cs="Arial"/>
                <w:kern w:val="22"/>
                <w:sz w:val="20"/>
                <w:lang w:val="pl-PL"/>
              </w:rPr>
              <w:t>Materiał obudowy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vAlign w:val="center"/>
          </w:tcPr>
          <w:p w14:paraId="5F57668B" w14:textId="03DD82B2" w:rsidR="009F091A" w:rsidRPr="00194F6B" w:rsidRDefault="00393437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Stal o wysokiej odporności chemicznej</w:t>
            </w:r>
          </w:p>
        </w:tc>
      </w:tr>
      <w:tr w:rsidR="009F091A" w14:paraId="498AAB33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13F588" w14:textId="21CFDD03" w:rsidR="009F091A" w:rsidRPr="00194F6B" w:rsidRDefault="00194F6B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>Wymiary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FBF50C6" w14:textId="59AB72A5" w:rsidR="009F091A" w:rsidRPr="00194F6B" w:rsidRDefault="00393437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515</w:t>
            </w:r>
            <w:r w:rsidR="00194F6B">
              <w:rPr>
                <w:rFonts w:ascii="Arial Narrow" w:hAnsi="Arial Narrow" w:cs="Arial"/>
                <w:sz w:val="20"/>
                <w:lang w:val="pl-PL"/>
              </w:rPr>
              <w:t xml:space="preserve"> x 1</w:t>
            </w:r>
            <w:r>
              <w:rPr>
                <w:rFonts w:ascii="Arial Narrow" w:hAnsi="Arial Narrow" w:cs="Arial"/>
                <w:sz w:val="20"/>
                <w:lang w:val="pl-PL"/>
              </w:rPr>
              <w:t>70</w:t>
            </w:r>
            <w:r w:rsidR="00194F6B">
              <w:rPr>
                <w:rFonts w:ascii="Arial Narrow" w:hAnsi="Arial Narrow" w:cs="Arial"/>
                <w:sz w:val="20"/>
                <w:lang w:val="pl-PL"/>
              </w:rPr>
              <w:t xml:space="preserve"> x </w:t>
            </w:r>
            <w:r>
              <w:rPr>
                <w:rFonts w:ascii="Arial Narrow" w:hAnsi="Arial Narrow" w:cs="Arial"/>
                <w:sz w:val="20"/>
                <w:lang w:val="pl-PL"/>
              </w:rPr>
              <w:t>196</w:t>
            </w:r>
            <w:r w:rsidR="00194F6B">
              <w:rPr>
                <w:rFonts w:ascii="Arial Narrow" w:hAnsi="Arial Narrow" w:cs="Arial"/>
                <w:sz w:val="20"/>
                <w:lang w:val="pl-PL"/>
              </w:rPr>
              <w:t xml:space="preserve"> mm</w:t>
            </w:r>
          </w:p>
        </w:tc>
      </w:tr>
      <w:tr w:rsidR="009F091A" w14:paraId="6784AA70" w14:textId="77777777" w:rsidTr="00F94E1F">
        <w:trPr>
          <w:gridBefore w:val="1"/>
          <w:wBefore w:w="909" w:type="dxa"/>
          <w:cantSplit/>
          <w:trHeight w:val="346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14:paraId="67D69340" w14:textId="10056AF3" w:rsidR="009F091A" w:rsidRPr="00194F6B" w:rsidRDefault="00194F6B" w:rsidP="00F94E1F">
            <w:pPr>
              <w:spacing w:line="240" w:lineRule="exact"/>
              <w:jc w:val="right"/>
              <w:rPr>
                <w:rFonts w:ascii="Arial Narrow" w:hAnsi="Arial Narrow" w:cs="Arial"/>
                <w:kern w:val="22"/>
                <w:sz w:val="20"/>
                <w:lang w:val="pl-PL"/>
              </w:rPr>
            </w:pPr>
            <w:r>
              <w:rPr>
                <w:rFonts w:ascii="Arial Narrow" w:hAnsi="Arial Narrow" w:cs="Arial"/>
                <w:kern w:val="22"/>
                <w:sz w:val="20"/>
                <w:lang w:val="pl-PL"/>
              </w:rPr>
              <w:t xml:space="preserve">Waga 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  <w:vAlign w:val="center"/>
          </w:tcPr>
          <w:p w14:paraId="2DDBE248" w14:textId="0743B3BC" w:rsidR="009F091A" w:rsidRPr="00194F6B" w:rsidRDefault="00393437" w:rsidP="00F94E1F">
            <w:pPr>
              <w:spacing w:line="240" w:lineRule="exact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7,7</w:t>
            </w:r>
            <w:r w:rsidR="00194F6B">
              <w:rPr>
                <w:rFonts w:ascii="Arial Narrow" w:hAnsi="Arial Narrow" w:cs="Arial"/>
                <w:sz w:val="20"/>
                <w:lang w:val="pl-PL"/>
              </w:rPr>
              <w:t xml:space="preserve"> kg</w:t>
            </w:r>
          </w:p>
        </w:tc>
      </w:tr>
    </w:tbl>
    <w:p w14:paraId="24642698" w14:textId="77777777" w:rsidR="009F091A" w:rsidRPr="006D6EBF" w:rsidRDefault="009F091A" w:rsidP="009F091A">
      <w:pPr>
        <w:spacing w:before="100" w:beforeAutospacing="1" w:after="100" w:afterAutospacing="1"/>
        <w:jc w:val="both"/>
        <w:rPr>
          <w:rFonts w:ascii="Arial" w:hAnsi="Arial" w:cs="Arial"/>
          <w:sz w:val="24"/>
          <w:lang w:val="en-US"/>
        </w:rPr>
      </w:pPr>
    </w:p>
    <w:p w14:paraId="57EAC878" w14:textId="77777777" w:rsidR="009F091A" w:rsidRPr="006D6EBF" w:rsidRDefault="009F091A" w:rsidP="0084036B">
      <w:pPr>
        <w:rPr>
          <w:rFonts w:ascii="Arial" w:hAnsi="Arial" w:cs="Arial"/>
          <w:lang w:val="en-US"/>
        </w:rPr>
      </w:pPr>
    </w:p>
    <w:sectPr w:rsidR="009F091A" w:rsidRPr="006D6EBF" w:rsidSect="00AD4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68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77BE" w14:textId="77777777" w:rsidR="000E7B77" w:rsidRDefault="000E7B77">
      <w:r>
        <w:separator/>
      </w:r>
    </w:p>
  </w:endnote>
  <w:endnote w:type="continuationSeparator" w:id="0">
    <w:p w14:paraId="5877B6EC" w14:textId="77777777" w:rsidR="000E7B77" w:rsidRDefault="000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CF94" w14:textId="77777777" w:rsidR="00BE6C30" w:rsidRDefault="00BE6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799"/>
      <w:gridCol w:w="1141"/>
      <w:gridCol w:w="2340"/>
      <w:gridCol w:w="3060"/>
      <w:gridCol w:w="2400"/>
    </w:tblGrid>
    <w:tr w:rsidR="00EE6BE4" w:rsidRPr="008519E5" w14:paraId="6DA50F3F" w14:textId="77777777" w:rsidTr="0083640B">
      <w:trPr>
        <w:jc w:val="center"/>
      </w:trPr>
      <w:tc>
        <w:tcPr>
          <w:tcW w:w="1799" w:type="dxa"/>
          <w:tcBorders>
            <w:top w:val="single" w:sz="12" w:space="0" w:color="auto"/>
            <w:bottom w:val="nil"/>
          </w:tcBorders>
        </w:tcPr>
        <w:p w14:paraId="487B2EA6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6"/>
              <w:szCs w:val="14"/>
              <w:lang w:val="pl-PL"/>
            </w:rPr>
          </w:pPr>
        </w:p>
        <w:p w14:paraId="38B9638E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OMC ENVAG Sp. z o.o.</w:t>
          </w:r>
        </w:p>
        <w:p w14:paraId="3B2D22D7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ul. Iwonicka 21</w:t>
          </w:r>
        </w:p>
        <w:p w14:paraId="4D9E6D4B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02-924 Warszawa</w:t>
          </w:r>
        </w:p>
        <w:p w14:paraId="51D3B242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NIP: 526-000-03-76</w:t>
          </w:r>
        </w:p>
      </w:tc>
      <w:tc>
        <w:tcPr>
          <w:tcW w:w="1141" w:type="dxa"/>
          <w:vMerge w:val="restart"/>
          <w:tcBorders>
            <w:top w:val="single" w:sz="12" w:space="0" w:color="auto"/>
          </w:tcBorders>
        </w:tcPr>
        <w:p w14:paraId="416A69EA" w14:textId="77777777" w:rsidR="00EE6BE4" w:rsidRPr="008519E5" w:rsidRDefault="00EE6BE4" w:rsidP="0083640B">
          <w:pPr>
            <w:tabs>
              <w:tab w:val="left" w:pos="2475"/>
            </w:tabs>
            <w:spacing w:before="40"/>
            <w:jc w:val="center"/>
            <w:rPr>
              <w:rFonts w:cs="Tahoma"/>
              <w:sz w:val="14"/>
              <w:szCs w:val="14"/>
              <w:lang w:val="pl-PL"/>
            </w:rPr>
          </w:pPr>
          <w:r>
            <w:rPr>
              <w:rFonts w:cs="Tahoma"/>
              <w:noProof/>
              <w:sz w:val="14"/>
              <w:szCs w:val="14"/>
              <w:lang w:val="pl-PL"/>
            </w:rPr>
            <w:drawing>
              <wp:inline distT="0" distB="0" distL="0" distR="0" wp14:anchorId="66DEADB3" wp14:editId="07BA9FDF">
                <wp:extent cx="337920" cy="576000"/>
                <wp:effectExtent l="0" t="0" r="508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2008 b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9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12" w:space="0" w:color="auto"/>
            <w:bottom w:val="nil"/>
          </w:tcBorders>
        </w:tcPr>
        <w:p w14:paraId="2A6E0AFA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6"/>
              <w:szCs w:val="14"/>
              <w:lang w:val="en-US"/>
            </w:rPr>
          </w:pPr>
        </w:p>
        <w:p w14:paraId="5AA7F1E9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en-US"/>
            </w:rPr>
          </w:pPr>
          <w:r w:rsidRPr="008519E5">
            <w:rPr>
              <w:rFonts w:cs="Tahoma"/>
              <w:sz w:val="14"/>
              <w:szCs w:val="14"/>
              <w:lang w:val="en-US"/>
            </w:rPr>
            <w:t>tel. +48 (22) 858 78 78</w:t>
          </w:r>
        </w:p>
        <w:p w14:paraId="77F8505B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en-US"/>
            </w:rPr>
          </w:pPr>
          <w:r w:rsidRPr="008519E5">
            <w:rPr>
              <w:rFonts w:cs="Tahoma"/>
              <w:sz w:val="14"/>
              <w:szCs w:val="14"/>
              <w:lang w:val="en-US"/>
            </w:rPr>
            <w:t>fax +48 (22) 858 78 97</w:t>
          </w:r>
        </w:p>
        <w:p w14:paraId="0C2FB5A9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en-US"/>
            </w:rPr>
          </w:pPr>
          <w:r w:rsidRPr="008519E5">
            <w:rPr>
              <w:rFonts w:cs="Tahoma"/>
              <w:sz w:val="14"/>
              <w:szCs w:val="14"/>
              <w:lang w:val="en-US"/>
            </w:rPr>
            <w:t>www.envag.com.pl</w:t>
          </w:r>
        </w:p>
        <w:p w14:paraId="1D58DEF3" w14:textId="77777777" w:rsidR="00EE6BE4" w:rsidRPr="00D93387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it-IT"/>
            </w:rPr>
          </w:pPr>
          <w:r w:rsidRPr="00D93387">
            <w:rPr>
              <w:rFonts w:cs="Tahoma"/>
              <w:sz w:val="14"/>
              <w:szCs w:val="14"/>
              <w:lang w:val="it-IT"/>
            </w:rPr>
            <w:t>e-mail: envag@envag.com.pl</w:t>
          </w:r>
        </w:p>
      </w:tc>
      <w:tc>
        <w:tcPr>
          <w:tcW w:w="3060" w:type="dxa"/>
          <w:tcBorders>
            <w:top w:val="single" w:sz="12" w:space="0" w:color="auto"/>
            <w:bottom w:val="nil"/>
          </w:tcBorders>
        </w:tcPr>
        <w:p w14:paraId="756DDFD9" w14:textId="77777777" w:rsidR="00EE6BE4" w:rsidRPr="00D93387" w:rsidRDefault="00EE6BE4" w:rsidP="0083640B">
          <w:pPr>
            <w:tabs>
              <w:tab w:val="left" w:pos="2475"/>
            </w:tabs>
            <w:jc w:val="both"/>
            <w:rPr>
              <w:rFonts w:cs="Tahoma"/>
              <w:sz w:val="6"/>
              <w:szCs w:val="14"/>
              <w:lang w:val="it-IT"/>
            </w:rPr>
          </w:pPr>
        </w:p>
        <w:p w14:paraId="1331844A" w14:textId="77777777" w:rsidR="006F787C" w:rsidRPr="00623EF6" w:rsidRDefault="006F787C" w:rsidP="006F787C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623EF6">
            <w:rPr>
              <w:rFonts w:cs="Tahoma"/>
              <w:sz w:val="14"/>
              <w:szCs w:val="14"/>
              <w:lang w:val="pl-PL"/>
            </w:rPr>
            <w:t xml:space="preserve">Bank BGŻ BNP </w:t>
          </w:r>
          <w:proofErr w:type="spellStart"/>
          <w:r w:rsidRPr="00623EF6">
            <w:rPr>
              <w:rFonts w:cs="Tahoma"/>
              <w:sz w:val="14"/>
              <w:szCs w:val="14"/>
              <w:lang w:val="pl-PL"/>
            </w:rPr>
            <w:t>Paribas</w:t>
          </w:r>
          <w:proofErr w:type="spellEnd"/>
          <w:r w:rsidRPr="00623EF6">
            <w:rPr>
              <w:rFonts w:cs="Tahoma"/>
              <w:sz w:val="14"/>
              <w:szCs w:val="14"/>
              <w:lang w:val="pl-PL"/>
            </w:rPr>
            <w:t xml:space="preserve"> S.A</w:t>
          </w:r>
        </w:p>
        <w:p w14:paraId="6DACD97B" w14:textId="77777777" w:rsidR="006F787C" w:rsidRPr="00623EF6" w:rsidRDefault="006F787C" w:rsidP="006F787C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623EF6">
            <w:rPr>
              <w:rFonts w:cs="Tahoma"/>
              <w:sz w:val="14"/>
              <w:szCs w:val="14"/>
              <w:lang w:val="pl-PL"/>
            </w:rPr>
            <w:t>01-211 Warszawa</w:t>
          </w:r>
        </w:p>
        <w:p w14:paraId="1B203248" w14:textId="77777777" w:rsidR="006F787C" w:rsidRPr="00623EF6" w:rsidRDefault="006F787C" w:rsidP="006F787C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623EF6">
            <w:rPr>
              <w:rFonts w:cs="Tahoma"/>
              <w:sz w:val="14"/>
              <w:szCs w:val="14"/>
              <w:lang w:val="pl-PL"/>
            </w:rPr>
            <w:t>ul. Kasprzaka 10/16</w:t>
          </w:r>
        </w:p>
        <w:p w14:paraId="3D35AB87" w14:textId="77777777" w:rsidR="00EE6BE4" w:rsidRPr="008519E5" w:rsidRDefault="006F787C" w:rsidP="006F787C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623EF6">
            <w:rPr>
              <w:rFonts w:cs="Tahoma"/>
              <w:sz w:val="14"/>
              <w:szCs w:val="14"/>
              <w:lang w:val="pl-PL"/>
            </w:rPr>
            <w:t>Konto: 34 1750 0009 0000 0000 0448 6315</w:t>
          </w:r>
        </w:p>
      </w:tc>
      <w:tc>
        <w:tcPr>
          <w:tcW w:w="2400" w:type="dxa"/>
          <w:tcBorders>
            <w:top w:val="single" w:sz="12" w:space="0" w:color="auto"/>
            <w:bottom w:val="nil"/>
          </w:tcBorders>
        </w:tcPr>
        <w:p w14:paraId="4F023CCC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6"/>
              <w:szCs w:val="14"/>
              <w:lang w:val="pl-PL"/>
            </w:rPr>
          </w:pPr>
        </w:p>
        <w:p w14:paraId="23E34763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Sąd Rejonowy dla m.st. Warszawy</w:t>
          </w:r>
        </w:p>
        <w:p w14:paraId="61365C4E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XIII Wydział Gospodarczy KRS</w:t>
          </w:r>
        </w:p>
        <w:p w14:paraId="7D801724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Numer KRS: 0000186556</w:t>
          </w:r>
        </w:p>
        <w:p w14:paraId="3604B51E" w14:textId="77777777" w:rsidR="00EE6BE4" w:rsidRPr="008519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14"/>
              <w:szCs w:val="14"/>
              <w:lang w:val="pl-PL"/>
            </w:rPr>
          </w:pPr>
          <w:r w:rsidRPr="008519E5">
            <w:rPr>
              <w:rFonts w:cs="Tahoma"/>
              <w:sz w:val="14"/>
              <w:szCs w:val="14"/>
              <w:lang w:val="pl-PL"/>
            </w:rPr>
            <w:t>Kapitał zakładowy: 50000 PLN</w:t>
          </w:r>
        </w:p>
      </w:tc>
    </w:tr>
    <w:tr w:rsidR="00EE6BE4" w:rsidRPr="00BE6C30" w14:paraId="1C3348FE" w14:textId="77777777" w:rsidTr="0083640B">
      <w:trPr>
        <w:jc w:val="center"/>
      </w:trPr>
      <w:tc>
        <w:tcPr>
          <w:tcW w:w="1799" w:type="dxa"/>
          <w:tcBorders>
            <w:top w:val="nil"/>
          </w:tcBorders>
        </w:tcPr>
        <w:p w14:paraId="7046CB6F" w14:textId="77777777" w:rsidR="00EE6BE4" w:rsidRPr="00F153E5" w:rsidRDefault="00EE6BE4" w:rsidP="0083640B">
          <w:pPr>
            <w:tabs>
              <w:tab w:val="left" w:pos="2475"/>
            </w:tabs>
            <w:jc w:val="both"/>
            <w:rPr>
              <w:rFonts w:cs="Tahoma"/>
              <w:sz w:val="6"/>
              <w:szCs w:val="6"/>
              <w:lang w:val="pl-PL"/>
            </w:rPr>
          </w:pPr>
        </w:p>
      </w:tc>
      <w:tc>
        <w:tcPr>
          <w:tcW w:w="1141" w:type="dxa"/>
          <w:vMerge/>
        </w:tcPr>
        <w:p w14:paraId="66F762B9" w14:textId="77777777" w:rsidR="00EE6BE4" w:rsidRPr="00F153E5" w:rsidRDefault="00EE6BE4" w:rsidP="0083640B">
          <w:pPr>
            <w:tabs>
              <w:tab w:val="left" w:pos="2475"/>
            </w:tabs>
            <w:jc w:val="center"/>
            <w:rPr>
              <w:noProof/>
              <w:sz w:val="6"/>
              <w:szCs w:val="6"/>
              <w:lang w:val="pl-PL"/>
            </w:rPr>
          </w:pPr>
        </w:p>
      </w:tc>
      <w:tc>
        <w:tcPr>
          <w:tcW w:w="7800" w:type="dxa"/>
          <w:gridSpan w:val="3"/>
          <w:tcBorders>
            <w:top w:val="nil"/>
          </w:tcBorders>
        </w:tcPr>
        <w:p w14:paraId="3B9347B9" w14:textId="77777777" w:rsidR="00EE6BE4" w:rsidRPr="00330AAD" w:rsidRDefault="00EE6BE4" w:rsidP="00330AAD">
          <w:pPr>
            <w:tabs>
              <w:tab w:val="right" w:pos="6859"/>
            </w:tabs>
            <w:spacing w:before="40" w:after="40"/>
            <w:ind w:right="17" w:firstLine="1899"/>
            <w:rPr>
              <w:rFonts w:asciiTheme="minorHAnsi" w:hAnsiTheme="minorHAnsi" w:cs="Tahoma"/>
              <w:sz w:val="16"/>
              <w:szCs w:val="16"/>
              <w:lang w:val="de-DE"/>
            </w:rPr>
          </w:pPr>
          <w:proofErr w:type="spellStart"/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t>Strona</w:t>
          </w:r>
          <w:proofErr w:type="spellEnd"/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t xml:space="preserve"> </w: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begin"/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instrText xml:space="preserve"> PAGE  \* Arabic  \* MERGEFORMAT </w:instrTex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separate"/>
          </w:r>
          <w:r w:rsidR="00D70589">
            <w:rPr>
              <w:rFonts w:asciiTheme="minorHAnsi" w:hAnsiTheme="minorHAnsi" w:cs="Tahoma"/>
              <w:noProof/>
              <w:sz w:val="16"/>
              <w:szCs w:val="16"/>
              <w:lang w:val="de-DE"/>
            </w:rPr>
            <w:t>2</w: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end"/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t xml:space="preserve"> z </w: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begin"/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instrText xml:space="preserve"> NUMPAGES  \* Arabic  \* MERGEFORMAT </w:instrTex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separate"/>
          </w:r>
          <w:r w:rsidR="00D70589">
            <w:rPr>
              <w:rFonts w:asciiTheme="minorHAnsi" w:hAnsiTheme="minorHAnsi" w:cs="Tahoma"/>
              <w:noProof/>
              <w:sz w:val="16"/>
              <w:szCs w:val="16"/>
              <w:lang w:val="de-DE"/>
            </w:rPr>
            <w:t>2</w:t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fldChar w:fldCharType="end"/>
          </w:r>
          <w:r w:rsidRPr="00330AAD">
            <w:rPr>
              <w:rFonts w:asciiTheme="minorHAnsi" w:hAnsiTheme="minorHAnsi" w:cs="Tahoma"/>
              <w:sz w:val="16"/>
              <w:szCs w:val="16"/>
              <w:lang w:val="de-DE"/>
            </w:rPr>
            <w:tab/>
          </w:r>
        </w:p>
      </w:tc>
    </w:tr>
  </w:tbl>
  <w:p w14:paraId="7684085E" w14:textId="77777777" w:rsidR="00EE6BE4" w:rsidRPr="00EE6BE4" w:rsidRDefault="00EE6BE4" w:rsidP="00EE6BE4">
    <w:pPr>
      <w:tabs>
        <w:tab w:val="center" w:pos="3388"/>
        <w:tab w:val="right" w:pos="9356"/>
      </w:tabs>
      <w:rPr>
        <w:rFonts w:cs="Tahoma"/>
        <w:sz w:val="2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658E" w14:textId="77777777" w:rsidR="00BE6C30" w:rsidRDefault="00BE6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55D1" w14:textId="77777777" w:rsidR="000E7B77" w:rsidRDefault="000E7B77">
      <w:r>
        <w:separator/>
      </w:r>
    </w:p>
  </w:footnote>
  <w:footnote w:type="continuationSeparator" w:id="0">
    <w:p w14:paraId="4CE2A3A3" w14:textId="77777777" w:rsidR="000E7B77" w:rsidRDefault="000E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D304" w14:textId="77777777" w:rsidR="00BE6C30" w:rsidRDefault="00BE6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5CB5" w14:textId="77777777" w:rsidR="00F4309D" w:rsidRPr="007102F7" w:rsidRDefault="0038287F" w:rsidP="007102F7">
    <w:pPr>
      <w:pStyle w:val="Nagwek"/>
      <w:rPr>
        <w:lang w:val="pl-PL"/>
      </w:rPr>
    </w:pPr>
    <w:r>
      <w:rPr>
        <w:noProof/>
        <w:lang w:val="pl-PL"/>
      </w:rPr>
      <w:object w:dxaOrig="1440" w:dyaOrig="1440" w14:anchorId="5EC5D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3.4pt;margin-top:-9.45pt;width:90pt;height:43.35pt;z-index:251657728">
          <v:imagedata r:id="rId1" o:title=""/>
          <w10:wrap type="square"/>
        </v:shape>
        <o:OLEObject Type="Embed" ProgID="PBrush" ShapeID="_x0000_s2051" DrawAspect="Content" ObjectID="_167678444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68DB" w14:textId="77777777" w:rsidR="00BE6C30" w:rsidRDefault="00BE6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9B6B98"/>
    <w:multiLevelType w:val="hybridMultilevel"/>
    <w:tmpl w:val="06A40DC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62F8F"/>
    <w:multiLevelType w:val="hybridMultilevel"/>
    <w:tmpl w:val="866410D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A0C44"/>
    <w:multiLevelType w:val="hybridMultilevel"/>
    <w:tmpl w:val="9C169FF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65C1"/>
    <w:multiLevelType w:val="hybridMultilevel"/>
    <w:tmpl w:val="E9F4F94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D5B68"/>
    <w:multiLevelType w:val="hybridMultilevel"/>
    <w:tmpl w:val="E2A675B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FE1FF3"/>
    <w:multiLevelType w:val="hybridMultilevel"/>
    <w:tmpl w:val="B0540A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947667"/>
    <w:multiLevelType w:val="hybridMultilevel"/>
    <w:tmpl w:val="2670E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E073C"/>
    <w:multiLevelType w:val="hybridMultilevel"/>
    <w:tmpl w:val="798A053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7C4AC0"/>
    <w:multiLevelType w:val="hybridMultilevel"/>
    <w:tmpl w:val="EFD69820"/>
    <w:lvl w:ilvl="0" w:tplc="A7F01BB0">
      <w:start w:val="1"/>
      <w:numFmt w:val="decimal"/>
      <w:lvlRestart w:val="0"/>
      <w:lvlText w:val="%1."/>
      <w:lvlJc w:val="left"/>
      <w:pPr>
        <w:ind w:left="113" w:hanging="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8A1E56"/>
    <w:multiLevelType w:val="hybridMultilevel"/>
    <w:tmpl w:val="0EAC46B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20299F"/>
    <w:multiLevelType w:val="hybridMultilevel"/>
    <w:tmpl w:val="D2268DD6"/>
    <w:lvl w:ilvl="0" w:tplc="C12AFF0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6C54DB"/>
    <w:multiLevelType w:val="hybridMultilevel"/>
    <w:tmpl w:val="39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11BFC"/>
    <w:multiLevelType w:val="hybridMultilevel"/>
    <w:tmpl w:val="815AB862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209C5"/>
    <w:multiLevelType w:val="hybridMultilevel"/>
    <w:tmpl w:val="EFFA125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A90100"/>
    <w:multiLevelType w:val="multilevel"/>
    <w:tmpl w:val="33C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D4664"/>
    <w:multiLevelType w:val="hybridMultilevel"/>
    <w:tmpl w:val="621656D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30"/>
        </w:rPr>
      </w:lvl>
    </w:lvlOverride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8"/>
    <w:rsid w:val="00026CB7"/>
    <w:rsid w:val="00030F41"/>
    <w:rsid w:val="00045863"/>
    <w:rsid w:val="00050581"/>
    <w:rsid w:val="00056746"/>
    <w:rsid w:val="0005723F"/>
    <w:rsid w:val="00064E31"/>
    <w:rsid w:val="000827A2"/>
    <w:rsid w:val="000B597E"/>
    <w:rsid w:val="000B6B7A"/>
    <w:rsid w:val="000B7AD1"/>
    <w:rsid w:val="000C2FBC"/>
    <w:rsid w:val="000E7B77"/>
    <w:rsid w:val="000F0BF3"/>
    <w:rsid w:val="000F4386"/>
    <w:rsid w:val="00116C09"/>
    <w:rsid w:val="001173C3"/>
    <w:rsid w:val="00127DD8"/>
    <w:rsid w:val="00136294"/>
    <w:rsid w:val="00141A0D"/>
    <w:rsid w:val="00162BEC"/>
    <w:rsid w:val="00194F6B"/>
    <w:rsid w:val="001B350F"/>
    <w:rsid w:val="001D0A08"/>
    <w:rsid w:val="001D3892"/>
    <w:rsid w:val="001D6450"/>
    <w:rsid w:val="001F183B"/>
    <w:rsid w:val="001F5DCD"/>
    <w:rsid w:val="001F6F48"/>
    <w:rsid w:val="002048D8"/>
    <w:rsid w:val="00205866"/>
    <w:rsid w:val="002059BC"/>
    <w:rsid w:val="00234081"/>
    <w:rsid w:val="00254908"/>
    <w:rsid w:val="00291382"/>
    <w:rsid w:val="002F3529"/>
    <w:rsid w:val="00303F13"/>
    <w:rsid w:val="003116C6"/>
    <w:rsid w:val="00313A1E"/>
    <w:rsid w:val="0031708B"/>
    <w:rsid w:val="003246D7"/>
    <w:rsid w:val="00330AAD"/>
    <w:rsid w:val="003469BA"/>
    <w:rsid w:val="00352448"/>
    <w:rsid w:val="00366E15"/>
    <w:rsid w:val="00373921"/>
    <w:rsid w:val="0038287F"/>
    <w:rsid w:val="00393437"/>
    <w:rsid w:val="0039527B"/>
    <w:rsid w:val="003A1650"/>
    <w:rsid w:val="003B5627"/>
    <w:rsid w:val="003F5CFF"/>
    <w:rsid w:val="004063CE"/>
    <w:rsid w:val="004179FC"/>
    <w:rsid w:val="00424E5C"/>
    <w:rsid w:val="004315AD"/>
    <w:rsid w:val="004351D5"/>
    <w:rsid w:val="0045632B"/>
    <w:rsid w:val="00462F98"/>
    <w:rsid w:val="004740B5"/>
    <w:rsid w:val="00477124"/>
    <w:rsid w:val="00483A5E"/>
    <w:rsid w:val="004950AF"/>
    <w:rsid w:val="004C032E"/>
    <w:rsid w:val="004C2E87"/>
    <w:rsid w:val="004E5641"/>
    <w:rsid w:val="004E73A9"/>
    <w:rsid w:val="005001CB"/>
    <w:rsid w:val="00504947"/>
    <w:rsid w:val="005148FA"/>
    <w:rsid w:val="0052170C"/>
    <w:rsid w:val="005749BF"/>
    <w:rsid w:val="005761A6"/>
    <w:rsid w:val="0059427C"/>
    <w:rsid w:val="005C3968"/>
    <w:rsid w:val="005E4189"/>
    <w:rsid w:val="00622BC3"/>
    <w:rsid w:val="00623EF6"/>
    <w:rsid w:val="00636E18"/>
    <w:rsid w:val="00666CFC"/>
    <w:rsid w:val="006A3046"/>
    <w:rsid w:val="006C090F"/>
    <w:rsid w:val="006D6EBF"/>
    <w:rsid w:val="006D79C4"/>
    <w:rsid w:val="006F787C"/>
    <w:rsid w:val="007102F7"/>
    <w:rsid w:val="00711A44"/>
    <w:rsid w:val="0072601F"/>
    <w:rsid w:val="00737517"/>
    <w:rsid w:val="00753172"/>
    <w:rsid w:val="00756A36"/>
    <w:rsid w:val="007621C4"/>
    <w:rsid w:val="007628B8"/>
    <w:rsid w:val="00770D9C"/>
    <w:rsid w:val="007938DB"/>
    <w:rsid w:val="007956A0"/>
    <w:rsid w:val="007A1BAF"/>
    <w:rsid w:val="00810D45"/>
    <w:rsid w:val="0082215E"/>
    <w:rsid w:val="00824C5D"/>
    <w:rsid w:val="0082630A"/>
    <w:rsid w:val="0084036B"/>
    <w:rsid w:val="008519E5"/>
    <w:rsid w:val="008647E6"/>
    <w:rsid w:val="00866AD9"/>
    <w:rsid w:val="00872544"/>
    <w:rsid w:val="008729DB"/>
    <w:rsid w:val="00892940"/>
    <w:rsid w:val="008A7EA6"/>
    <w:rsid w:val="008C705C"/>
    <w:rsid w:val="008E43FE"/>
    <w:rsid w:val="008F0E10"/>
    <w:rsid w:val="009075CE"/>
    <w:rsid w:val="00911E93"/>
    <w:rsid w:val="009159C4"/>
    <w:rsid w:val="009364FE"/>
    <w:rsid w:val="009479B7"/>
    <w:rsid w:val="00966EAA"/>
    <w:rsid w:val="00976D93"/>
    <w:rsid w:val="00980B87"/>
    <w:rsid w:val="009A1377"/>
    <w:rsid w:val="009B5E82"/>
    <w:rsid w:val="009C68B7"/>
    <w:rsid w:val="009E298D"/>
    <w:rsid w:val="009F091A"/>
    <w:rsid w:val="009F50AD"/>
    <w:rsid w:val="009F70DB"/>
    <w:rsid w:val="00A04263"/>
    <w:rsid w:val="00A218BA"/>
    <w:rsid w:val="00A2517B"/>
    <w:rsid w:val="00A27EE1"/>
    <w:rsid w:val="00A36F40"/>
    <w:rsid w:val="00A37E00"/>
    <w:rsid w:val="00AC1DA4"/>
    <w:rsid w:val="00AC5DF1"/>
    <w:rsid w:val="00AC7996"/>
    <w:rsid w:val="00AD4E1A"/>
    <w:rsid w:val="00AE1912"/>
    <w:rsid w:val="00B01542"/>
    <w:rsid w:val="00B1432D"/>
    <w:rsid w:val="00B41706"/>
    <w:rsid w:val="00B4621D"/>
    <w:rsid w:val="00B7738B"/>
    <w:rsid w:val="00B81BEE"/>
    <w:rsid w:val="00BA030C"/>
    <w:rsid w:val="00BE41F4"/>
    <w:rsid w:val="00BE6C30"/>
    <w:rsid w:val="00BE7637"/>
    <w:rsid w:val="00C00E13"/>
    <w:rsid w:val="00C210BC"/>
    <w:rsid w:val="00C5322B"/>
    <w:rsid w:val="00C54011"/>
    <w:rsid w:val="00C61684"/>
    <w:rsid w:val="00C7668F"/>
    <w:rsid w:val="00C94F01"/>
    <w:rsid w:val="00CA4374"/>
    <w:rsid w:val="00D35E30"/>
    <w:rsid w:val="00D37ECF"/>
    <w:rsid w:val="00D428A4"/>
    <w:rsid w:val="00D43A18"/>
    <w:rsid w:val="00D70589"/>
    <w:rsid w:val="00D71E5F"/>
    <w:rsid w:val="00D807C8"/>
    <w:rsid w:val="00D93387"/>
    <w:rsid w:val="00DA3C6E"/>
    <w:rsid w:val="00DD1597"/>
    <w:rsid w:val="00DD1C95"/>
    <w:rsid w:val="00E056E0"/>
    <w:rsid w:val="00E13506"/>
    <w:rsid w:val="00E16EA4"/>
    <w:rsid w:val="00E61914"/>
    <w:rsid w:val="00E62F9B"/>
    <w:rsid w:val="00E800E7"/>
    <w:rsid w:val="00E81900"/>
    <w:rsid w:val="00E913CE"/>
    <w:rsid w:val="00E94DC8"/>
    <w:rsid w:val="00E95312"/>
    <w:rsid w:val="00EB56E4"/>
    <w:rsid w:val="00EC4635"/>
    <w:rsid w:val="00EE6BE4"/>
    <w:rsid w:val="00F07A45"/>
    <w:rsid w:val="00F153E5"/>
    <w:rsid w:val="00F2339E"/>
    <w:rsid w:val="00F4309D"/>
    <w:rsid w:val="00F77696"/>
    <w:rsid w:val="00F90AF0"/>
    <w:rsid w:val="00F96B13"/>
    <w:rsid w:val="00FC591F"/>
    <w:rsid w:val="00FC7732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4AB057"/>
  <w15:docId w15:val="{D73DDFA2-D299-4A2A-BDA7-D60C395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48"/>
    <w:rPr>
      <w:rFonts w:ascii="Calibri" w:hAnsi="Calibri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19E5"/>
    <w:pPr>
      <w:keepNext/>
      <w:spacing w:before="240" w:after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19E5"/>
    <w:pPr>
      <w:keepNext/>
      <w:spacing w:before="120" w:after="240"/>
      <w:outlineLvl w:val="1"/>
    </w:pPr>
    <w:rPr>
      <w:rFonts w:ascii="Cambria" w:hAnsi="Cambri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9E5"/>
    <w:pPr>
      <w:keepNext/>
      <w:spacing w:before="120" w:after="120"/>
      <w:ind w:left="567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403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519E5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519E5"/>
    <w:rPr>
      <w:rFonts w:ascii="Cambria" w:hAnsi="Cambria"/>
      <w:b/>
      <w:bCs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519E5"/>
    <w:rPr>
      <w:rFonts w:ascii="Cambria" w:hAnsi="Cambria"/>
      <w:b/>
      <w:bCs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rsid w:val="009E298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4947"/>
    <w:rPr>
      <w:rFonts w:cs="Times New Roman"/>
      <w:sz w:val="24"/>
      <w:lang w:val="en-GB"/>
    </w:rPr>
  </w:style>
  <w:style w:type="paragraph" w:styleId="Stopka">
    <w:name w:val="footer"/>
    <w:basedOn w:val="Normalny"/>
    <w:link w:val="StopkaZnak"/>
    <w:uiPriority w:val="99"/>
    <w:rsid w:val="009E298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4947"/>
    <w:rPr>
      <w:rFonts w:cs="Times New Roman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162BEC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4947"/>
    <w:rPr>
      <w:rFonts w:cs="Times New Roman"/>
      <w:sz w:val="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6294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947"/>
    <w:rPr>
      <w:rFonts w:cs="Times New Roman"/>
      <w:sz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rsid w:val="0013629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F35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0586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5866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5866"/>
    <w:rPr>
      <w:rFonts w:cs="Times New Roman"/>
      <w:sz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5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5866"/>
    <w:rPr>
      <w:rFonts w:cs="Times New Roman"/>
      <w:b/>
      <w:sz w:val="20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84036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303F13"/>
    <w:rPr>
      <w:rFonts w:ascii="Times New Roman" w:hAnsi="Times New Roman"/>
      <w:sz w:val="24"/>
      <w:lang w:val="pl-PL"/>
    </w:rPr>
  </w:style>
  <w:style w:type="paragraph" w:customStyle="1" w:styleId="1tytu-A-symbol">
    <w:name w:val="1tytuł-A-symbol"/>
    <w:next w:val="1tytu-B-opis"/>
    <w:rsid w:val="009F091A"/>
    <w:pPr>
      <w:ind w:left="5387"/>
    </w:pPr>
    <w:rPr>
      <w:rFonts w:ascii="Arial Black" w:hAnsi="Arial Black" w:cs="Arial"/>
      <w:bCs/>
      <w:caps/>
      <w:w w:val="80"/>
      <w:kern w:val="40"/>
      <w:sz w:val="48"/>
      <w:szCs w:val="48"/>
    </w:rPr>
  </w:style>
  <w:style w:type="paragraph" w:customStyle="1" w:styleId="1tytu-B-opis">
    <w:name w:val="1tytuł-B-opis"/>
    <w:basedOn w:val="1tytu-A-symbol"/>
    <w:rsid w:val="009F091A"/>
    <w:pPr>
      <w:suppressAutoHyphens/>
      <w:spacing w:line="440" w:lineRule="exact"/>
    </w:pPr>
    <w:rPr>
      <w:rFonts w:ascii="Arial Narrow" w:hAnsi="Arial Narrow"/>
      <w:b/>
      <w:bCs w:val="0"/>
      <w:caps w:val="0"/>
      <w:w w:val="100"/>
      <w:kern w:val="36"/>
      <w:sz w:val="36"/>
    </w:rPr>
  </w:style>
  <w:style w:type="paragraph" w:customStyle="1" w:styleId="1tytu-C-firma">
    <w:name w:val="1tytuł-C-firma"/>
    <w:basedOn w:val="1tytu-A-symbol"/>
    <w:next w:val="Normalny"/>
    <w:rsid w:val="009F091A"/>
    <w:pPr>
      <w:spacing w:line="440" w:lineRule="exact"/>
    </w:pPr>
    <w:rPr>
      <w:rFonts w:ascii="Arial Narrow" w:hAnsi="Arial Narrow"/>
      <w:bCs w:val="0"/>
      <w:w w:val="100"/>
      <w:sz w:val="24"/>
    </w:rPr>
  </w:style>
  <w:style w:type="character" w:customStyle="1" w:styleId="tlid-translation">
    <w:name w:val="tlid-translation"/>
    <w:basedOn w:val="Domylnaczcionkaakapitu"/>
    <w:rsid w:val="009F091A"/>
  </w:style>
  <w:style w:type="character" w:styleId="Pogrubienie">
    <w:name w:val="Strong"/>
    <w:basedOn w:val="Domylnaczcionkaakapitu"/>
    <w:uiPriority w:val="22"/>
    <w:qFormat/>
    <w:locked/>
    <w:rsid w:val="009F091A"/>
    <w:rPr>
      <w:b/>
      <w:bCs/>
    </w:rPr>
  </w:style>
  <w:style w:type="paragraph" w:customStyle="1" w:styleId="2tekst-B-nagwek">
    <w:name w:val="2tekst-B-nagłówek"/>
    <w:basedOn w:val="Normalny"/>
    <w:rsid w:val="009F091A"/>
    <w:pPr>
      <w:spacing w:after="120" w:line="260" w:lineRule="exact"/>
      <w:ind w:firstLine="227"/>
    </w:pPr>
    <w:rPr>
      <w:rFonts w:ascii="Arial Black" w:hAnsi="Arial Black" w:cs="Arial"/>
      <w:bCs/>
      <w:caps/>
      <w:kern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6D6EBF"/>
    <w:pPr>
      <w:ind w:left="720"/>
      <w:contextualSpacing/>
    </w:pPr>
  </w:style>
  <w:style w:type="paragraph" w:customStyle="1" w:styleId="2tekst-D-punktowanie">
    <w:name w:val="2tekst-D-punktowanie"/>
    <w:basedOn w:val="Normalny"/>
    <w:rsid w:val="006D6EBF"/>
    <w:pPr>
      <w:numPr>
        <w:numId w:val="17"/>
      </w:numPr>
      <w:tabs>
        <w:tab w:val="left" w:pos="227"/>
      </w:tabs>
      <w:spacing w:after="120" w:line="260" w:lineRule="exact"/>
    </w:pPr>
    <w:rPr>
      <w:rFonts w:ascii="Arial" w:hAnsi="Arial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8743-AFD7-4983-BB7E-20FAC1C2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</dc:creator>
  <cp:lastModifiedBy>Artur Nowakowski</cp:lastModifiedBy>
  <cp:revision>3</cp:revision>
  <cp:lastPrinted>2021-03-09T07:40:00Z</cp:lastPrinted>
  <dcterms:created xsi:type="dcterms:W3CDTF">2021-03-09T07:40:00Z</dcterms:created>
  <dcterms:modified xsi:type="dcterms:W3CDTF">2021-03-09T07:41:00Z</dcterms:modified>
</cp:coreProperties>
</file>